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Default="00800C1C">
      <w:pPr>
        <w:tabs>
          <w:tab w:val="left" w:pos="8840"/>
        </w:tabs>
        <w:ind w:left="260"/>
        <w:rPr>
          <w:rFonts w:eastAsia="Times New Roman"/>
          <w:sz w:val="28"/>
          <w:szCs w:val="28"/>
          <w:u w:val="single"/>
        </w:rPr>
      </w:pPr>
      <w:r>
        <w:rPr>
          <w:sz w:val="20"/>
          <w:szCs w:val="20"/>
        </w:rPr>
        <w:tab/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800C1C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800C1C" w:rsidP="00800C1C">
            <w:pPr>
              <w:pStyle w:val="a5"/>
              <w:rPr>
                <w:b/>
                <w:sz w:val="28"/>
                <w:szCs w:val="28"/>
              </w:rPr>
            </w:pPr>
            <w:r w:rsidRPr="00800C1C">
              <w:rPr>
                <w:rFonts w:eastAsia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800C1C">
              <w:rPr>
                <w:b/>
                <w:sz w:val="28"/>
                <w:szCs w:val="28"/>
              </w:rPr>
              <w:t xml:space="preserve"> 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те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р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образ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вания Григорьевское (сельское п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селение) на 20</w:t>
            </w:r>
            <w:r w:rsidR="00655AB5">
              <w:rPr>
                <w:rFonts w:eastAsia="Times New Roman"/>
                <w:b/>
                <w:sz w:val="28"/>
                <w:szCs w:val="28"/>
              </w:rPr>
              <w:t>2</w:t>
            </w:r>
            <w:r w:rsidR="00C934E3">
              <w:rPr>
                <w:rFonts w:eastAsia="Times New Roman"/>
                <w:b/>
                <w:sz w:val="28"/>
                <w:szCs w:val="28"/>
              </w:rPr>
              <w:t>2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655AB5">
              <w:rPr>
                <w:rFonts w:eastAsia="Times New Roman"/>
                <w:b/>
                <w:sz w:val="28"/>
                <w:szCs w:val="28"/>
              </w:rPr>
              <w:t>4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322" w:lineRule="exact"/>
        <w:rPr>
          <w:sz w:val="24"/>
          <w:szCs w:val="24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, утвержденным постановлением администрации муниципального образования Григорьевское (сельское поселение) от 07.07.2015 № 37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800C1C">
      <w:pPr>
        <w:ind w:left="1160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CE3006" w:rsidRDefault="00800C1C">
      <w:pPr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1.Утвердить муниципальную Программу «Благоустройство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рии муниципального образования Григорьевское (сельское поселение) на </w:t>
      </w:r>
      <w:r w:rsidR="00655AB5" w:rsidRPr="00655AB5">
        <w:rPr>
          <w:rFonts w:eastAsia="Times New Roman"/>
          <w:sz w:val="28"/>
          <w:szCs w:val="28"/>
        </w:rPr>
        <w:t>202</w:t>
      </w:r>
      <w:r w:rsidR="00C934E3">
        <w:rPr>
          <w:rFonts w:eastAsia="Times New Roman"/>
          <w:sz w:val="28"/>
          <w:szCs w:val="28"/>
        </w:rPr>
        <w:t>2</w:t>
      </w:r>
      <w:r w:rsidR="00655AB5" w:rsidRPr="00655AB5">
        <w:rPr>
          <w:rFonts w:eastAsia="Times New Roman"/>
          <w:sz w:val="28"/>
          <w:szCs w:val="28"/>
        </w:rPr>
        <w:t>-2024</w:t>
      </w:r>
      <w:r w:rsidR="00655A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годы» согласно приложению.</w:t>
      </w:r>
    </w:p>
    <w:p w:rsidR="00CE3006" w:rsidRDefault="00800C1C">
      <w:pPr>
        <w:numPr>
          <w:ilvl w:val="0"/>
          <w:numId w:val="3"/>
        </w:numPr>
        <w:tabs>
          <w:tab w:val="left" w:pos="1413"/>
        </w:tabs>
        <w:ind w:left="260" w:firstLine="8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E3006" w:rsidRDefault="00800C1C">
      <w:pPr>
        <w:numPr>
          <w:ilvl w:val="1"/>
          <w:numId w:val="3"/>
        </w:numPr>
        <w:tabs>
          <w:tab w:val="left" w:pos="1444"/>
        </w:tabs>
        <w:spacing w:line="250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момента официального опубликования  и подлежит размещению на официальном сайте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муниципальн</w:t>
      </w:r>
      <w:r w:rsidR="00655AB5">
        <w:rPr>
          <w:rFonts w:eastAsia="Times New Roman"/>
          <w:sz w:val="28"/>
          <w:szCs w:val="28"/>
        </w:rPr>
        <w:t>ого образования Григорьевское (</w:t>
      </w:r>
      <w:r>
        <w:rPr>
          <w:rFonts w:eastAsia="Times New Roman"/>
          <w:sz w:val="28"/>
          <w:szCs w:val="28"/>
        </w:rPr>
        <w:t>сельское поселение).</w:t>
      </w:r>
    </w:p>
    <w:p w:rsidR="00CE3006" w:rsidRDefault="00CE3006">
      <w:pPr>
        <w:spacing w:line="269" w:lineRule="exact"/>
        <w:rPr>
          <w:sz w:val="24"/>
          <w:szCs w:val="24"/>
        </w:rPr>
      </w:pP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800C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Ширков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Приложение</w:t>
      </w: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800C1C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1161E1">
        <w:rPr>
          <w:rFonts w:eastAsia="Times New Roman"/>
          <w:sz w:val="24"/>
          <w:szCs w:val="24"/>
        </w:rPr>
        <w:t xml:space="preserve">от № 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Pr="00800C1C" w:rsidRDefault="00800C1C" w:rsidP="00800C1C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800C1C">
        <w:rPr>
          <w:rFonts w:eastAsia="Times New Roman"/>
          <w:b/>
          <w:bCs/>
          <w:sz w:val="28"/>
          <w:szCs w:val="28"/>
        </w:rPr>
        <w:t>Муниципальная Программа</w:t>
      </w:r>
    </w:p>
    <w:p w:rsidR="00CE3006" w:rsidRPr="00800C1C" w:rsidRDefault="00CE3006" w:rsidP="00800C1C">
      <w:pPr>
        <w:pStyle w:val="a5"/>
        <w:jc w:val="center"/>
        <w:rPr>
          <w:rFonts w:eastAsia="Times New Roman"/>
          <w:b/>
          <w:bCs/>
          <w:sz w:val="28"/>
          <w:szCs w:val="28"/>
        </w:rPr>
      </w:pPr>
    </w:p>
    <w:p w:rsidR="00CE3006" w:rsidRPr="00800C1C" w:rsidRDefault="00800C1C" w:rsidP="00800C1C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800C1C">
        <w:rPr>
          <w:rFonts w:eastAsia="Times New Roman"/>
          <w:b/>
          <w:bCs/>
          <w:sz w:val="28"/>
          <w:szCs w:val="28"/>
        </w:rPr>
        <w:t xml:space="preserve">«Благоустройство территории муниципального образования Григорьевское (сельское поселение) на </w:t>
      </w:r>
      <w:r w:rsidR="00C934E3" w:rsidRPr="00C934E3">
        <w:rPr>
          <w:rFonts w:eastAsia="Times New Roman"/>
          <w:b/>
          <w:bCs/>
          <w:sz w:val="28"/>
          <w:szCs w:val="28"/>
        </w:rPr>
        <w:t xml:space="preserve">2022-2024 </w:t>
      </w:r>
      <w:r w:rsidRPr="00800C1C">
        <w:rPr>
          <w:rFonts w:eastAsia="Times New Roman"/>
          <w:b/>
          <w:bCs/>
          <w:sz w:val="28"/>
          <w:szCs w:val="28"/>
        </w:rPr>
        <w:t>годы»</w:t>
      </w:r>
    </w:p>
    <w:p w:rsidR="00CE3006" w:rsidRDefault="00CE3006">
      <w:pPr>
        <w:spacing w:line="316" w:lineRule="exact"/>
        <w:rPr>
          <w:sz w:val="20"/>
          <w:szCs w:val="20"/>
        </w:rPr>
      </w:pPr>
    </w:p>
    <w:p w:rsidR="00CE3006" w:rsidRPr="00053B31" w:rsidRDefault="00800C1C" w:rsidP="00053B31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053B31">
        <w:rPr>
          <w:rFonts w:eastAsia="Times New Roman"/>
          <w:b/>
          <w:bCs/>
          <w:sz w:val="28"/>
          <w:szCs w:val="28"/>
        </w:rPr>
        <w:t>Паспорт Программы</w:t>
      </w:r>
    </w:p>
    <w:p w:rsidR="0050711A" w:rsidRPr="00053B31" w:rsidRDefault="00053B31" w:rsidP="00053B31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053B31">
        <w:rPr>
          <w:rFonts w:eastAsia="Times New Roman"/>
          <w:b/>
          <w:bCs/>
          <w:sz w:val="28"/>
          <w:szCs w:val="28"/>
        </w:rPr>
        <w:t xml:space="preserve">«Благоустройство территории муниципального образования Григорьевское (сельское поселение) на </w:t>
      </w:r>
      <w:r w:rsidR="00C934E3" w:rsidRPr="00C934E3">
        <w:rPr>
          <w:rFonts w:eastAsia="Times New Roman"/>
          <w:b/>
          <w:bCs/>
          <w:sz w:val="28"/>
          <w:szCs w:val="28"/>
        </w:rPr>
        <w:t xml:space="preserve">2022-2024 </w:t>
      </w:r>
      <w:r w:rsidRPr="00053B31">
        <w:rPr>
          <w:rFonts w:eastAsia="Times New Roman"/>
          <w:b/>
          <w:bCs/>
          <w:sz w:val="28"/>
          <w:szCs w:val="28"/>
        </w:rPr>
        <w:t>годы»</w:t>
      </w:r>
    </w:p>
    <w:tbl>
      <w:tblPr>
        <w:tblStyle w:val="a4"/>
        <w:tblW w:w="0" w:type="auto"/>
        <w:tblLook w:val="04A0"/>
      </w:tblPr>
      <w:tblGrid>
        <w:gridCol w:w="3853"/>
        <w:gridCol w:w="5869"/>
      </w:tblGrid>
      <w:tr w:rsidR="0050711A" w:rsidTr="00407D44">
        <w:trPr>
          <w:trHeight w:val="960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Наименование муниципал</w:t>
            </w:r>
            <w:r w:rsidRPr="0047172F">
              <w:rPr>
                <w:rFonts w:eastAsia="Times New Roman"/>
                <w:sz w:val="28"/>
                <w:szCs w:val="28"/>
              </w:rPr>
              <w:t>ь</w:t>
            </w:r>
            <w:r w:rsidRPr="0047172F">
              <w:rPr>
                <w:rFonts w:eastAsia="Times New Roman"/>
                <w:sz w:val="28"/>
                <w:szCs w:val="28"/>
              </w:rPr>
              <w:t>ной</w:t>
            </w:r>
            <w:r w:rsidRPr="00442D8E">
              <w:rPr>
                <w:rFonts w:eastAsia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sz w:val="28"/>
                <w:szCs w:val="28"/>
              </w:rPr>
              <w:t>«Благоустройство территории муниципальн</w:t>
            </w:r>
            <w:r w:rsidRPr="0047172F">
              <w:rPr>
                <w:sz w:val="28"/>
                <w:szCs w:val="28"/>
              </w:rPr>
              <w:t>о</w:t>
            </w:r>
            <w:r w:rsidRPr="0047172F">
              <w:rPr>
                <w:sz w:val="28"/>
                <w:szCs w:val="28"/>
              </w:rPr>
              <w:t>го образования Григорьевское (сельское пос</w:t>
            </w:r>
            <w:r w:rsidRPr="0047172F">
              <w:rPr>
                <w:sz w:val="28"/>
                <w:szCs w:val="28"/>
              </w:rPr>
              <w:t>е</w:t>
            </w:r>
            <w:r w:rsidRPr="0047172F">
              <w:rPr>
                <w:sz w:val="28"/>
                <w:szCs w:val="28"/>
              </w:rPr>
              <w:t xml:space="preserve">ление) на </w:t>
            </w:r>
            <w:r w:rsidR="00C934E3" w:rsidRPr="00655AB5">
              <w:rPr>
                <w:rFonts w:eastAsia="Times New Roman"/>
                <w:sz w:val="28"/>
                <w:szCs w:val="28"/>
              </w:rPr>
              <w:t>202</w:t>
            </w:r>
            <w:r w:rsidR="00C934E3">
              <w:rPr>
                <w:rFonts w:eastAsia="Times New Roman"/>
                <w:sz w:val="28"/>
                <w:szCs w:val="28"/>
              </w:rPr>
              <w:t>2</w:t>
            </w:r>
            <w:r w:rsidR="00C934E3" w:rsidRPr="00655AB5">
              <w:rPr>
                <w:rFonts w:eastAsia="Times New Roman"/>
                <w:sz w:val="28"/>
                <w:szCs w:val="28"/>
              </w:rPr>
              <w:t>-2024</w:t>
            </w:r>
            <w:r w:rsidR="00C934E3">
              <w:rPr>
                <w:rFonts w:eastAsia="Times New Roman"/>
                <w:sz w:val="28"/>
                <w:szCs w:val="28"/>
              </w:rPr>
              <w:t xml:space="preserve"> </w:t>
            </w:r>
            <w:r w:rsidRPr="0047172F">
              <w:rPr>
                <w:sz w:val="28"/>
                <w:szCs w:val="28"/>
              </w:rPr>
              <w:t>годы»</w:t>
            </w:r>
          </w:p>
        </w:tc>
      </w:tr>
      <w:tr w:rsidR="0050711A" w:rsidTr="00407D44">
        <w:trPr>
          <w:trHeight w:val="315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Координатор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Финансовый отдел администрации</w:t>
            </w:r>
          </w:p>
        </w:tc>
      </w:tr>
      <w:tr w:rsidR="0050711A" w:rsidTr="00407D44">
        <w:trPr>
          <w:trHeight w:val="645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42D8E">
              <w:rPr>
                <w:rFonts w:eastAsia="Times New Roman"/>
                <w:sz w:val="28"/>
                <w:szCs w:val="28"/>
              </w:rPr>
              <w:t>Администрация МО Григорьевское (сельское поселение)</w:t>
            </w:r>
          </w:p>
        </w:tc>
      </w:tr>
      <w:tr w:rsidR="0050711A" w:rsidTr="00407D44">
        <w:trPr>
          <w:trHeight w:val="315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Соисполнители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0711A" w:rsidTr="00407D44">
        <w:trPr>
          <w:trHeight w:val="1290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Повышение уровня благоустройства и озел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е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нения территории поселения, создание наиб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о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лее благоприятной и комфортной среды жи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з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недеятельности</w:t>
            </w:r>
            <w:r w:rsidRPr="0047172F">
              <w:rPr>
                <w:rFonts w:eastAsia="Times New Roman"/>
                <w:w w:val="99"/>
                <w:sz w:val="28"/>
                <w:szCs w:val="28"/>
                <w:highlight w:val="white"/>
              </w:rPr>
              <w:t xml:space="preserve"> жителей.</w:t>
            </w:r>
          </w:p>
        </w:tc>
      </w:tr>
      <w:tr w:rsidR="0050711A" w:rsidTr="00407D44">
        <w:trPr>
          <w:trHeight w:val="5790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69" w:type="dxa"/>
          </w:tcPr>
          <w:p w:rsidR="0050711A" w:rsidRDefault="0050711A" w:rsidP="00DC657B">
            <w:pPr>
              <w:pStyle w:val="a5"/>
              <w:jc w:val="both"/>
              <w:rPr>
                <w:rFonts w:eastAsia="Times New Roman"/>
                <w:w w:val="99"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-организация  обустройства мест  массового  отдыха</w:t>
            </w:r>
            <w:r w:rsidRPr="0047172F">
              <w:rPr>
                <w:rFonts w:eastAsia="Times New Roman"/>
                <w:w w:val="99"/>
                <w:sz w:val="28"/>
                <w:szCs w:val="28"/>
                <w:highlight w:val="white"/>
              </w:rPr>
              <w:t xml:space="preserve"> жителей.</w:t>
            </w:r>
          </w:p>
          <w:p w:rsidR="0050711A" w:rsidRDefault="0050711A" w:rsidP="00DC657B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  <w:r w:rsidRPr="0047172F">
              <w:rPr>
                <w:rFonts w:eastAsia="Times New Roman"/>
                <w:sz w:val="28"/>
                <w:szCs w:val="28"/>
              </w:rPr>
              <w:t xml:space="preserve"> повышение   уровня   благоустройства   те</w:t>
            </w:r>
            <w:r w:rsidRPr="0047172F">
              <w:rPr>
                <w:rFonts w:eastAsia="Times New Roman"/>
                <w:sz w:val="28"/>
                <w:szCs w:val="28"/>
              </w:rPr>
              <w:t>р</w:t>
            </w:r>
            <w:r w:rsidRPr="0047172F">
              <w:rPr>
                <w:rFonts w:eastAsia="Times New Roman"/>
                <w:sz w:val="28"/>
                <w:szCs w:val="28"/>
              </w:rPr>
              <w:t>ритории поселения,   включая  места  общего  пользования, территории к объектам прои</w:t>
            </w:r>
            <w:r w:rsidRPr="0047172F">
              <w:rPr>
                <w:rFonts w:eastAsia="Times New Roman"/>
                <w:sz w:val="28"/>
                <w:szCs w:val="28"/>
              </w:rPr>
              <w:t>з</w:t>
            </w:r>
            <w:r w:rsidRPr="0047172F">
              <w:rPr>
                <w:rFonts w:eastAsia="Times New Roman"/>
                <w:sz w:val="28"/>
                <w:szCs w:val="28"/>
              </w:rPr>
              <w:t>водственного и социального назначения, пр</w:t>
            </w:r>
            <w:r w:rsidRPr="0047172F">
              <w:rPr>
                <w:rFonts w:eastAsia="Times New Roman"/>
                <w:sz w:val="28"/>
                <w:szCs w:val="28"/>
              </w:rPr>
              <w:t>и</w:t>
            </w:r>
            <w:r w:rsidRPr="0047172F">
              <w:rPr>
                <w:rFonts w:eastAsia="Times New Roman"/>
                <w:sz w:val="28"/>
                <w:szCs w:val="28"/>
              </w:rPr>
              <w:t>домовые   территории   к   индивидуальным   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 xml:space="preserve"> многоквартирным домам.</w:t>
            </w:r>
          </w:p>
          <w:p w:rsidR="0050711A" w:rsidRDefault="0050711A" w:rsidP="00DC657B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-вовлечение жителей населенных пунктов в проведение работ  по  уборке,   благоустройс</w:t>
            </w:r>
            <w:r w:rsidRPr="0047172F">
              <w:rPr>
                <w:rFonts w:eastAsia="Times New Roman"/>
                <w:sz w:val="28"/>
                <w:szCs w:val="28"/>
              </w:rPr>
              <w:t>т</w:t>
            </w:r>
            <w:r w:rsidRPr="0047172F">
              <w:rPr>
                <w:rFonts w:eastAsia="Times New Roman"/>
                <w:sz w:val="28"/>
                <w:szCs w:val="28"/>
              </w:rPr>
              <w:t>ву  и  озеленению территории поселения, п</w:t>
            </w:r>
            <w:r w:rsidRPr="0047172F">
              <w:rPr>
                <w:rFonts w:eastAsia="Times New Roman"/>
                <w:sz w:val="28"/>
                <w:szCs w:val="28"/>
              </w:rPr>
              <w:t>о</w:t>
            </w:r>
            <w:r w:rsidRPr="0047172F">
              <w:rPr>
                <w:rFonts w:eastAsia="Times New Roman"/>
                <w:sz w:val="28"/>
                <w:szCs w:val="28"/>
              </w:rPr>
              <w:t>вышение их ответственности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 xml:space="preserve"> за соблюдение чистоты и порядка в месте прож</w:t>
            </w:r>
            <w:r>
              <w:rPr>
                <w:rFonts w:eastAsia="Times New Roman"/>
                <w:sz w:val="28"/>
                <w:szCs w:val="28"/>
                <w:highlight w:val="white"/>
              </w:rPr>
              <w:t>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вания.</w:t>
            </w:r>
          </w:p>
          <w:p w:rsidR="0050711A" w:rsidRDefault="0050711A" w:rsidP="00DC657B">
            <w:pPr>
              <w:pStyle w:val="a5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-совершенствование организации и содерж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а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ния мест</w:t>
            </w:r>
            <w:r w:rsidRPr="0047172F">
              <w:rPr>
                <w:rFonts w:eastAsia="Times New Roman"/>
                <w:w w:val="99"/>
                <w:sz w:val="28"/>
                <w:szCs w:val="28"/>
                <w:highlight w:val="white"/>
              </w:rPr>
              <w:t xml:space="preserve"> захоронения.</w:t>
            </w:r>
          </w:p>
        </w:tc>
      </w:tr>
    </w:tbl>
    <w:tbl>
      <w:tblPr>
        <w:tblpPr w:leftFromText="180" w:rightFromText="180" w:vertAnchor="text" w:horzAnchor="margin" w:tblpY="-79"/>
        <w:tblW w:w="95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4"/>
        <w:gridCol w:w="6205"/>
      </w:tblGrid>
      <w:tr w:rsidR="00DC657B" w:rsidRPr="00053B31" w:rsidTr="00407D44">
        <w:trPr>
          <w:trHeight w:val="3819"/>
        </w:trPr>
        <w:tc>
          <w:tcPr>
            <w:tcW w:w="3324" w:type="dxa"/>
            <w:vAlign w:val="bottom"/>
          </w:tcPr>
          <w:p w:rsidR="00DC657B" w:rsidRPr="00CB1875" w:rsidRDefault="00DC657B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lastRenderedPageBreak/>
              <w:t>Целевые показатели и</w:t>
            </w:r>
          </w:p>
          <w:p w:rsidR="00DC657B" w:rsidRPr="00CB1875" w:rsidRDefault="00DC657B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индикаторы</w:t>
            </w: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Pr="00CB1875" w:rsidRDefault="00DC657B" w:rsidP="00DC657B">
            <w:pPr>
              <w:spacing w:line="25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-площадь постриженных кустарников,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спиленных деревьев,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кладбищ,</w:t>
            </w:r>
            <w:r w:rsidR="00805C56"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на территории которых пр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ведены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8"/>
                <w:sz w:val="28"/>
                <w:szCs w:val="28"/>
              </w:rPr>
              <w:t>работы по содержанию,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 благоустроенных  детских  и  спо</w:t>
            </w:r>
            <w:r w:rsidRPr="00CB1875">
              <w:rPr>
                <w:rFonts w:eastAsia="Times New Roman"/>
                <w:sz w:val="28"/>
                <w:szCs w:val="28"/>
              </w:rPr>
              <w:t>р</w:t>
            </w:r>
            <w:r w:rsidRPr="00CB1875">
              <w:rPr>
                <w:rFonts w:eastAsia="Times New Roman"/>
                <w:sz w:val="28"/>
                <w:szCs w:val="28"/>
              </w:rPr>
              <w:t>тивных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площадок,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убранных детских и спортивных пл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щадок,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отремонтированных памятников и обелисков,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погибшим в годы Великой Отечественной войны,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  ликвидированных   несанкционир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ванных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свалок.</w:t>
            </w:r>
          </w:p>
        </w:tc>
      </w:tr>
      <w:tr w:rsidR="00CB1875" w:rsidRPr="00053B31" w:rsidTr="00407D44">
        <w:trPr>
          <w:trHeight w:val="422"/>
        </w:trPr>
        <w:tc>
          <w:tcPr>
            <w:tcW w:w="3324" w:type="dxa"/>
            <w:vAlign w:val="bottom"/>
          </w:tcPr>
          <w:p w:rsidR="00CB1875" w:rsidRDefault="00CB1875" w:rsidP="00DC657B">
            <w:pPr>
              <w:spacing w:line="256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Сроки и этапы реализации</w:t>
            </w:r>
            <w:r w:rsidRPr="00CB1875">
              <w:rPr>
                <w:rFonts w:eastAsia="Times New Roman"/>
                <w:sz w:val="28"/>
                <w:szCs w:val="28"/>
              </w:rPr>
              <w:t xml:space="preserve"> программы</w:t>
            </w:r>
          </w:p>
          <w:p w:rsidR="00CB1875" w:rsidRDefault="00CB1875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:rsidR="00CB1875" w:rsidRPr="00CB1875" w:rsidRDefault="00CB1875" w:rsidP="00DC657B">
            <w:pPr>
              <w:spacing w:line="256" w:lineRule="exact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Программа реализуется в один этап.</w:t>
            </w:r>
          </w:p>
          <w:p w:rsidR="00CB1875" w:rsidRPr="00053B31" w:rsidRDefault="00CB1875" w:rsidP="00DC657B">
            <w:r w:rsidRPr="00CB1875">
              <w:rPr>
                <w:rFonts w:eastAsia="Times New Roman"/>
                <w:sz w:val="28"/>
                <w:szCs w:val="28"/>
              </w:rPr>
              <w:t xml:space="preserve">Срок реализации: </w:t>
            </w:r>
            <w:r w:rsidR="00C934E3" w:rsidRPr="00655AB5">
              <w:rPr>
                <w:rFonts w:eastAsia="Times New Roman"/>
                <w:sz w:val="28"/>
                <w:szCs w:val="28"/>
              </w:rPr>
              <w:t>202</w:t>
            </w:r>
            <w:r w:rsidR="00C934E3">
              <w:rPr>
                <w:rFonts w:eastAsia="Times New Roman"/>
                <w:sz w:val="28"/>
                <w:szCs w:val="28"/>
              </w:rPr>
              <w:t>2</w:t>
            </w:r>
            <w:r w:rsidR="00C934E3" w:rsidRPr="00655AB5">
              <w:rPr>
                <w:rFonts w:eastAsia="Times New Roman"/>
                <w:sz w:val="28"/>
                <w:szCs w:val="28"/>
              </w:rPr>
              <w:t>-2024</w:t>
            </w:r>
            <w:r w:rsidR="00C934E3"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годы</w:t>
            </w:r>
          </w:p>
        </w:tc>
      </w:tr>
      <w:tr w:rsidR="00CB1875" w:rsidRPr="00053B31" w:rsidTr="00407D44">
        <w:trPr>
          <w:trHeight w:val="5842"/>
        </w:trPr>
        <w:tc>
          <w:tcPr>
            <w:tcW w:w="3324" w:type="dxa"/>
          </w:tcPr>
          <w:p w:rsidR="00CB1875" w:rsidRPr="00CB1875" w:rsidRDefault="00877BF1" w:rsidP="00DC657B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877BF1">
              <w:rPr>
                <w:sz w:val="20"/>
                <w:szCs w:val="20"/>
              </w:rPr>
              <w:pict>
                <v:rect id="Shape 12" o:spid="_x0000_s1052" style="position:absolute;left:0;text-align:left;margin-left:219.75pt;margin-top:559.7pt;width:.95pt;height:.95pt;z-index:-251658752;visibility:visible;mso-wrap-distance-left:0;mso-wrap-distance-right:0;mso-position-horizontal-relative:text;mso-position-vertical-relative:text" o:allowincell="f" fillcolor="black" stroked="f"/>
              </w:pict>
            </w:r>
            <w:r w:rsidR="00CB1875" w:rsidRPr="00CB1875">
              <w:rPr>
                <w:rFonts w:eastAsia="Times New Roman"/>
                <w:sz w:val="28"/>
                <w:szCs w:val="28"/>
              </w:rPr>
              <w:t>Ресурсное обеспечение,</w:t>
            </w:r>
          </w:p>
          <w:p w:rsidR="00CB1875" w:rsidRPr="00CB1875" w:rsidRDefault="00CB1875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в том числе по годам</w:t>
            </w:r>
          </w:p>
          <w:p w:rsidR="00CB1875" w:rsidRPr="00CB1875" w:rsidRDefault="00CB1875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реализации и источникам</w:t>
            </w:r>
          </w:p>
          <w:p w:rsidR="00CB1875" w:rsidRPr="00CB1875" w:rsidRDefault="00CB1875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финансирования</w:t>
            </w:r>
          </w:p>
        </w:tc>
        <w:tc>
          <w:tcPr>
            <w:tcW w:w="6205" w:type="dxa"/>
            <w:vAlign w:val="bottom"/>
          </w:tcPr>
          <w:p w:rsidR="00DC657B" w:rsidRPr="00CB1875" w:rsidRDefault="00DC657B" w:rsidP="00DC657B">
            <w:pPr>
              <w:spacing w:line="256" w:lineRule="exact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Для реализации муниципальной программы за счет</w:t>
            </w:r>
          </w:p>
          <w:p w:rsidR="00DC657B" w:rsidRPr="00CB1875" w:rsidRDefault="00DC657B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средств местного бюджета предусмотрено фина</w:t>
            </w:r>
            <w:r w:rsidRPr="00CB1875">
              <w:rPr>
                <w:rFonts w:eastAsia="Times New Roman"/>
                <w:sz w:val="28"/>
                <w:szCs w:val="28"/>
              </w:rPr>
              <w:t>н</w:t>
            </w:r>
            <w:r w:rsidRPr="00CB1875">
              <w:rPr>
                <w:rFonts w:eastAsia="Times New Roman"/>
                <w:sz w:val="28"/>
                <w:szCs w:val="28"/>
              </w:rPr>
              <w:t>сирование</w:t>
            </w:r>
          </w:p>
          <w:p w:rsidR="00DC657B" w:rsidRPr="004747F7" w:rsidRDefault="00DC657B" w:rsidP="00DC657B">
            <w:pPr>
              <w:ind w:left="12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 xml:space="preserve">в сумме </w:t>
            </w:r>
            <w:r w:rsidR="004747F7" w:rsidRPr="004747F7">
              <w:rPr>
                <w:rFonts w:eastAsia="Times New Roman"/>
                <w:sz w:val="28"/>
                <w:szCs w:val="28"/>
              </w:rPr>
              <w:t>6185</w:t>
            </w:r>
            <w:r w:rsidRPr="004747F7">
              <w:rPr>
                <w:rFonts w:eastAsia="Times New Roman"/>
                <w:sz w:val="28"/>
                <w:szCs w:val="28"/>
              </w:rPr>
              <w:t>,00 тыс. руб., в том числе:</w:t>
            </w:r>
          </w:p>
          <w:p w:rsidR="00DC657B" w:rsidRPr="004747F7" w:rsidRDefault="00DC657B" w:rsidP="00DC657B">
            <w:pPr>
              <w:ind w:left="26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>20</w:t>
            </w:r>
            <w:r w:rsidR="00C934E3" w:rsidRPr="004747F7">
              <w:rPr>
                <w:rFonts w:eastAsia="Times New Roman"/>
                <w:sz w:val="28"/>
                <w:szCs w:val="28"/>
              </w:rPr>
              <w:t>22</w:t>
            </w:r>
            <w:r w:rsidRPr="004747F7">
              <w:rPr>
                <w:rFonts w:eastAsia="Times New Roman"/>
                <w:sz w:val="28"/>
                <w:szCs w:val="28"/>
              </w:rPr>
              <w:t xml:space="preserve">г. – </w:t>
            </w:r>
            <w:r w:rsidR="004747F7" w:rsidRPr="004747F7">
              <w:rPr>
                <w:rFonts w:eastAsia="Times New Roman"/>
                <w:sz w:val="28"/>
                <w:szCs w:val="28"/>
              </w:rPr>
              <w:t>2055</w:t>
            </w:r>
            <w:r w:rsidRPr="004747F7">
              <w:rPr>
                <w:rFonts w:eastAsia="Times New Roman"/>
                <w:sz w:val="28"/>
                <w:szCs w:val="28"/>
              </w:rPr>
              <w:t>,00 тыс. руб.</w:t>
            </w:r>
          </w:p>
          <w:p w:rsidR="00DC657B" w:rsidRPr="004747F7" w:rsidRDefault="00DC657B" w:rsidP="00DC657B">
            <w:pPr>
              <w:ind w:left="26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>202</w:t>
            </w:r>
            <w:r w:rsidR="00C934E3" w:rsidRPr="004747F7">
              <w:rPr>
                <w:rFonts w:eastAsia="Times New Roman"/>
                <w:sz w:val="28"/>
                <w:szCs w:val="28"/>
              </w:rPr>
              <w:t>3</w:t>
            </w:r>
            <w:r w:rsidRPr="004747F7">
              <w:rPr>
                <w:rFonts w:eastAsia="Times New Roman"/>
                <w:sz w:val="28"/>
                <w:szCs w:val="28"/>
              </w:rPr>
              <w:t xml:space="preserve">г. – </w:t>
            </w:r>
            <w:r w:rsidR="004747F7" w:rsidRPr="004747F7">
              <w:rPr>
                <w:rFonts w:eastAsia="Times New Roman"/>
                <w:sz w:val="28"/>
                <w:szCs w:val="28"/>
              </w:rPr>
              <w:t>2060</w:t>
            </w:r>
            <w:r w:rsidRPr="004747F7">
              <w:rPr>
                <w:rFonts w:eastAsia="Times New Roman"/>
                <w:sz w:val="28"/>
                <w:szCs w:val="28"/>
              </w:rPr>
              <w:t>,00 тыс. руб.</w:t>
            </w:r>
          </w:p>
          <w:p w:rsidR="00DC657B" w:rsidRPr="006F42F9" w:rsidRDefault="00DC657B" w:rsidP="00DC657B">
            <w:pPr>
              <w:ind w:left="26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>202</w:t>
            </w:r>
            <w:r w:rsidR="00C934E3" w:rsidRPr="004747F7">
              <w:rPr>
                <w:rFonts w:eastAsia="Times New Roman"/>
                <w:sz w:val="28"/>
                <w:szCs w:val="28"/>
              </w:rPr>
              <w:t>4</w:t>
            </w:r>
            <w:r w:rsidRPr="004747F7">
              <w:rPr>
                <w:rFonts w:eastAsia="Times New Roman"/>
                <w:sz w:val="28"/>
                <w:szCs w:val="28"/>
              </w:rPr>
              <w:t xml:space="preserve">г. – </w:t>
            </w:r>
            <w:r w:rsidR="004747F7" w:rsidRPr="004747F7">
              <w:rPr>
                <w:rFonts w:eastAsia="Times New Roman"/>
                <w:sz w:val="28"/>
                <w:szCs w:val="28"/>
              </w:rPr>
              <w:t>2070</w:t>
            </w:r>
            <w:r w:rsidRPr="004747F7">
              <w:rPr>
                <w:rFonts w:eastAsia="Times New Roman"/>
                <w:sz w:val="28"/>
                <w:szCs w:val="28"/>
              </w:rPr>
              <w:t>,00 тыс. руб.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Бюджетные ассигнования, предусмотренные в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 xml:space="preserve">плановом периоде </w:t>
            </w:r>
            <w:r w:rsidR="00C934E3" w:rsidRPr="00655AB5">
              <w:rPr>
                <w:rFonts w:eastAsia="Times New Roman"/>
                <w:sz w:val="28"/>
                <w:szCs w:val="28"/>
              </w:rPr>
              <w:t>202</w:t>
            </w:r>
            <w:r w:rsidR="00C934E3">
              <w:rPr>
                <w:rFonts w:eastAsia="Times New Roman"/>
                <w:sz w:val="28"/>
                <w:szCs w:val="28"/>
              </w:rPr>
              <w:t>2</w:t>
            </w:r>
            <w:r w:rsidR="00C934E3" w:rsidRPr="00655AB5">
              <w:rPr>
                <w:rFonts w:eastAsia="Times New Roman"/>
                <w:sz w:val="28"/>
                <w:szCs w:val="28"/>
              </w:rPr>
              <w:t>-2024</w:t>
            </w:r>
            <w:r w:rsidR="00C934E3"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годов, могут быть уточнены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при формировании проектов бюджета муниципального образования Григорьевское сел</w:t>
            </w:r>
            <w:r w:rsidRPr="00CB1875">
              <w:rPr>
                <w:rFonts w:eastAsia="Times New Roman"/>
                <w:sz w:val="28"/>
                <w:szCs w:val="28"/>
              </w:rPr>
              <w:t>ь</w:t>
            </w:r>
            <w:r w:rsidRPr="00CB1875">
              <w:rPr>
                <w:rFonts w:eastAsia="Times New Roman"/>
                <w:sz w:val="28"/>
                <w:szCs w:val="28"/>
              </w:rPr>
              <w:t>ское поселение</w:t>
            </w:r>
            <w:r>
              <w:rPr>
                <w:sz w:val="28"/>
                <w:szCs w:val="28"/>
              </w:rPr>
              <w:t xml:space="preserve">. </w:t>
            </w:r>
            <w:r w:rsidRPr="00CB1875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качестве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дополнительных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и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с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точников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граммы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могут привлекаться средства организаций незав</w:t>
            </w:r>
            <w:r w:rsidRPr="00CB1875">
              <w:rPr>
                <w:rFonts w:eastAsia="Times New Roman"/>
                <w:sz w:val="28"/>
                <w:szCs w:val="28"/>
              </w:rPr>
              <w:t>и</w:t>
            </w:r>
            <w:r w:rsidRPr="00CB1875">
              <w:rPr>
                <w:rFonts w:eastAsia="Times New Roman"/>
                <w:sz w:val="28"/>
                <w:szCs w:val="28"/>
              </w:rPr>
              <w:t>симо от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кот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рых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осуществляется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т</w:t>
            </w:r>
            <w:r w:rsidRPr="00CB1875">
              <w:rPr>
                <w:rFonts w:eastAsia="Times New Roman"/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образования  Григорьевское (сельское поселение)  и  иные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средства,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противоречащие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законод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а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тельству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Российской Федерации.</w:t>
            </w:r>
          </w:p>
          <w:p w:rsidR="00DC657B" w:rsidRDefault="00DC657B" w:rsidP="00DC657B">
            <w:pPr>
              <w:pStyle w:val="a5"/>
              <w:rPr>
                <w:rFonts w:eastAsia="Times New Roman"/>
              </w:rPr>
            </w:pPr>
          </w:p>
          <w:p w:rsidR="00DC657B" w:rsidRDefault="00DC657B" w:rsidP="00DC657B">
            <w:pPr>
              <w:spacing w:line="256" w:lineRule="exact"/>
              <w:rPr>
                <w:rFonts w:eastAsia="Times New Roman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rPr>
                <w:rFonts w:eastAsia="Times New Roman"/>
                <w:sz w:val="28"/>
                <w:szCs w:val="28"/>
              </w:rPr>
            </w:pPr>
          </w:p>
          <w:p w:rsidR="00CB1875" w:rsidRPr="00053B31" w:rsidRDefault="00CB1875" w:rsidP="00DC657B">
            <w:pPr>
              <w:rPr>
                <w:sz w:val="24"/>
                <w:szCs w:val="24"/>
              </w:rPr>
            </w:pPr>
          </w:p>
        </w:tc>
      </w:tr>
      <w:tr w:rsidR="00CB1875" w:rsidRPr="00053B31" w:rsidTr="00407D44">
        <w:trPr>
          <w:trHeight w:val="3623"/>
        </w:trPr>
        <w:tc>
          <w:tcPr>
            <w:tcW w:w="3324" w:type="dxa"/>
          </w:tcPr>
          <w:p w:rsidR="00CB1875" w:rsidRPr="00CB1875" w:rsidRDefault="00CB1875" w:rsidP="00DC657B">
            <w:pPr>
              <w:spacing w:line="256" w:lineRule="exact"/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lastRenderedPageBreak/>
              <w:t>Ожидаемые конечные</w:t>
            </w:r>
          </w:p>
          <w:p w:rsidR="00CB1875" w:rsidRPr="00CB1875" w:rsidRDefault="00CB1875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результаты реализации</w:t>
            </w:r>
          </w:p>
          <w:p w:rsidR="00CB1875" w:rsidRPr="00CB1875" w:rsidRDefault="00CB1875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программы, оценка</w:t>
            </w:r>
          </w:p>
          <w:p w:rsidR="00CB1875" w:rsidRPr="00CB1875" w:rsidRDefault="00CB1875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планируемой эффективн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сти</w:t>
            </w:r>
          </w:p>
        </w:tc>
        <w:tc>
          <w:tcPr>
            <w:tcW w:w="6205" w:type="dxa"/>
            <w:vAlign w:val="bottom"/>
          </w:tcPr>
          <w:p w:rsidR="00CB1875" w:rsidRDefault="00CB1875" w:rsidP="00DC657B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Реализация программы позволит создать: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улучшение состояния зеленых насаждений;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сокращение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вновь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образуемых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несанкционированных свалок;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повышение уровня ответственности жителей поселения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за состояние чистоты и порядка в месте проживания;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увеличение количества благоустроенных мест общего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пользования;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 повышение уровня организации и содержания мест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захоронения.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Оценка эффективности реализации Программы будет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производиться путем сравнения текущих фактических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значений показателей с их целевым значением.  При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необходимости  значения  цел</w:t>
            </w:r>
            <w:r w:rsidRPr="00CB1875">
              <w:rPr>
                <w:rFonts w:eastAsia="Times New Roman"/>
                <w:sz w:val="28"/>
                <w:szCs w:val="28"/>
              </w:rPr>
              <w:t>е</w:t>
            </w:r>
            <w:r w:rsidRPr="00CB1875">
              <w:rPr>
                <w:rFonts w:eastAsia="Times New Roman"/>
                <w:sz w:val="28"/>
                <w:szCs w:val="28"/>
              </w:rPr>
              <w:t>вых  показателей  будут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уточняться.</w:t>
            </w:r>
          </w:p>
        </w:tc>
      </w:tr>
    </w:tbl>
    <w:p w:rsidR="00CE3006" w:rsidRDefault="00CE3006">
      <w:pPr>
        <w:spacing w:line="325" w:lineRule="exact"/>
        <w:rPr>
          <w:sz w:val="20"/>
          <w:szCs w:val="20"/>
        </w:rPr>
      </w:pPr>
    </w:p>
    <w:p w:rsidR="00407D44" w:rsidRPr="00407D44" w:rsidRDefault="00407D44" w:rsidP="00407D44">
      <w:pPr>
        <w:jc w:val="center"/>
        <w:rPr>
          <w:rFonts w:eastAsia="Times New Roman"/>
          <w:b/>
          <w:sz w:val="28"/>
          <w:szCs w:val="28"/>
        </w:rPr>
      </w:pPr>
      <w:r w:rsidRPr="00407D44">
        <w:rPr>
          <w:rFonts w:eastAsia="Times New Roman"/>
          <w:b/>
          <w:sz w:val="28"/>
          <w:szCs w:val="28"/>
        </w:rPr>
        <w:t>1. Содержание проблемы и обоснование необходимости её решения  пр</w:t>
      </w:r>
      <w:r w:rsidRPr="00407D44">
        <w:rPr>
          <w:rFonts w:eastAsia="Times New Roman"/>
          <w:b/>
          <w:sz w:val="28"/>
          <w:szCs w:val="28"/>
        </w:rPr>
        <w:t>о</w:t>
      </w:r>
      <w:r w:rsidRPr="00407D44">
        <w:rPr>
          <w:rFonts w:eastAsia="Times New Roman"/>
          <w:b/>
          <w:sz w:val="28"/>
          <w:szCs w:val="28"/>
        </w:rPr>
        <w:t>граммными методами</w:t>
      </w:r>
    </w:p>
    <w:p w:rsidR="00CE3006" w:rsidRDefault="00800C1C" w:rsidP="00407D44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территории </w:t>
      </w:r>
      <w:r w:rsidR="00053B31" w:rsidRPr="00053B31">
        <w:rPr>
          <w:rFonts w:eastAsia="Times New Roman"/>
          <w:sz w:val="28"/>
          <w:szCs w:val="28"/>
        </w:rPr>
        <w:t>муниципального образования Григорьевское сельское поселение</w:t>
      </w:r>
      <w:r>
        <w:rPr>
          <w:rFonts w:eastAsia="Times New Roman"/>
          <w:sz w:val="28"/>
          <w:szCs w:val="28"/>
        </w:rPr>
        <w:t xml:space="preserve"> насчитывается </w:t>
      </w:r>
      <w:r w:rsidR="00053B3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населенных пунктов. Общая численность населения </w:t>
      </w:r>
      <w:r w:rsidR="00053B31">
        <w:rPr>
          <w:rFonts w:eastAsia="Times New Roman"/>
          <w:sz w:val="28"/>
          <w:szCs w:val="28"/>
        </w:rPr>
        <w:t>2</w:t>
      </w:r>
      <w:r w:rsidR="00C934E3">
        <w:rPr>
          <w:rFonts w:eastAsia="Times New Roman"/>
          <w:sz w:val="28"/>
          <w:szCs w:val="28"/>
        </w:rPr>
        <w:t>3</w:t>
      </w:r>
      <w:r w:rsidR="00053B31">
        <w:rPr>
          <w:rFonts w:eastAsia="Times New Roman"/>
          <w:sz w:val="28"/>
          <w:szCs w:val="28"/>
        </w:rPr>
        <w:t>87</w:t>
      </w:r>
      <w:r>
        <w:rPr>
          <w:rFonts w:eastAsia="Times New Roman"/>
          <w:sz w:val="28"/>
          <w:szCs w:val="28"/>
        </w:rPr>
        <w:t xml:space="preserve"> чел.</w:t>
      </w:r>
    </w:p>
    <w:p w:rsidR="00CE3006" w:rsidRDefault="00800C1C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Благоустройство и озеленение являются важной сферой деятельности администрации. Именно в этой сфере создаются те условия для населения,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торые обеспечивают здоровую, комфортную, удобную жизнь каждому челов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ку по месту проживания. Наиболее актуальными становятся мероприятия по созданию благоприятных условий для отдыха населения, охране окружающей среды, благоустройству и озеленению населенных пунктов</w:t>
      </w:r>
      <w:r>
        <w:rPr>
          <w:rFonts w:eastAsia="Times New Roman"/>
          <w:sz w:val="24"/>
          <w:szCs w:val="24"/>
        </w:rPr>
        <w:t>.</w:t>
      </w:r>
    </w:p>
    <w:p w:rsidR="00CE3006" w:rsidRDefault="00CE3006">
      <w:pPr>
        <w:spacing w:line="9" w:lineRule="exact"/>
        <w:rPr>
          <w:sz w:val="20"/>
          <w:szCs w:val="20"/>
        </w:rPr>
      </w:pPr>
    </w:p>
    <w:p w:rsidR="00CE3006" w:rsidRDefault="00800C1C">
      <w:pPr>
        <w:numPr>
          <w:ilvl w:val="0"/>
          <w:numId w:val="5"/>
        </w:numPr>
        <w:tabs>
          <w:tab w:val="left" w:pos="1260"/>
        </w:tabs>
        <w:spacing w:line="239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</w:p>
    <w:p w:rsidR="00CE3006" w:rsidRDefault="00CE3006">
      <w:pPr>
        <w:spacing w:line="5" w:lineRule="exact"/>
        <w:rPr>
          <w:rFonts w:eastAsia="Times New Roman"/>
          <w:sz w:val="28"/>
          <w:szCs w:val="28"/>
        </w:rPr>
      </w:pPr>
    </w:p>
    <w:p w:rsidR="00CE3006" w:rsidRDefault="00800C1C">
      <w:pPr>
        <w:spacing w:line="239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временным требованиям, предъявляемым к качеству среды проживания и вр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менного пребывания, а уровень их износа продолжает увеличиваться.</w:t>
      </w:r>
    </w:p>
    <w:p w:rsidR="00CE3006" w:rsidRDefault="00CE3006">
      <w:pPr>
        <w:spacing w:line="5" w:lineRule="exact"/>
        <w:rPr>
          <w:rFonts w:eastAsia="Times New Roman"/>
          <w:sz w:val="28"/>
          <w:szCs w:val="28"/>
        </w:rPr>
      </w:pPr>
    </w:p>
    <w:p w:rsidR="00CE3006" w:rsidRDefault="00800C1C">
      <w:pPr>
        <w:spacing w:line="239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Большое внимание в поселении уделяется вопросам санитарной очистки и благоустройства. Ежегодно, весной и осенью, проводятся месячники по с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нитарной очистке и благоустройству поселения, в которых активное участие принимают организации и жители.</w:t>
      </w:r>
    </w:p>
    <w:p w:rsidR="00CE3006" w:rsidRDefault="00CE3006">
      <w:pPr>
        <w:spacing w:line="5" w:lineRule="exact"/>
        <w:rPr>
          <w:rFonts w:eastAsia="Times New Roman"/>
          <w:sz w:val="28"/>
          <w:szCs w:val="28"/>
        </w:rPr>
      </w:pPr>
    </w:p>
    <w:p w:rsidR="00CE3006" w:rsidRDefault="00800C1C">
      <w:pPr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важных направлений оздоровления экологической обстановки в поселении является развитие озеленения. Для улучшения и поддержания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стояния зеленых насаждений и придания зеленым насаждениям надлежащего декоративного облика требуется своевременное проведение работ по уходу за зелеными насаждениями. Однако бюджетные ассигнования позволяют обесп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чить выполнение лишь небольшой части работ. В настоящее время обрезка крон деревьев и кустарников проводится в незначительных объемах и в пе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вую очередь направлена на обеспечение безопасности. Серьезную проблему представляет старовозрастный зеленый фонд.</w:t>
      </w:r>
    </w:p>
    <w:p w:rsidR="00CE3006" w:rsidRDefault="00CE3006">
      <w:pPr>
        <w:spacing w:line="1" w:lineRule="exact"/>
        <w:rPr>
          <w:rFonts w:eastAsia="Times New Roman"/>
          <w:sz w:val="28"/>
          <w:szCs w:val="28"/>
        </w:rPr>
      </w:pPr>
    </w:p>
    <w:p w:rsidR="00CE3006" w:rsidRDefault="00CE3006">
      <w:pPr>
        <w:spacing w:line="10" w:lineRule="exact"/>
        <w:rPr>
          <w:rFonts w:eastAsia="Times New Roman"/>
          <w:sz w:val="28"/>
          <w:szCs w:val="28"/>
        </w:rPr>
      </w:pPr>
    </w:p>
    <w:p w:rsidR="00FE22BD" w:rsidRDefault="00800C1C" w:rsidP="00FE22BD">
      <w:pPr>
        <w:spacing w:line="25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 территории поселения имеются </w:t>
      </w:r>
      <w:r w:rsidR="002144B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памятник</w:t>
      </w:r>
      <w:r w:rsidR="002144B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погибшим в годы Вел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кой Отечественной войны, </w:t>
      </w:r>
      <w:r w:rsidR="002144B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кладбищ</w:t>
      </w:r>
      <w:r w:rsidR="002144B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на территории которых необходимо проводить следующие работы:</w:t>
      </w:r>
      <w:r w:rsidR="00FE22BD">
        <w:rPr>
          <w:rFonts w:eastAsia="Times New Roman"/>
          <w:sz w:val="28"/>
          <w:szCs w:val="28"/>
        </w:rPr>
        <w:t xml:space="preserve"> выпиливание старых засохших деревьев, вык</w:t>
      </w:r>
      <w:r w:rsidR="00FE22BD">
        <w:rPr>
          <w:rFonts w:eastAsia="Times New Roman"/>
          <w:sz w:val="28"/>
          <w:szCs w:val="28"/>
        </w:rPr>
        <w:t>а</w:t>
      </w:r>
      <w:r w:rsidR="00FE22BD">
        <w:rPr>
          <w:rFonts w:eastAsia="Times New Roman"/>
          <w:sz w:val="28"/>
          <w:szCs w:val="28"/>
        </w:rPr>
        <w:t>шивание сорной травы, ремонт и покраска ограждений.</w:t>
      </w:r>
      <w:r w:rsidR="00FE22BD" w:rsidRPr="00FE22BD">
        <w:rPr>
          <w:rFonts w:eastAsia="Times New Roman"/>
          <w:sz w:val="28"/>
          <w:szCs w:val="28"/>
        </w:rPr>
        <w:t xml:space="preserve"> </w:t>
      </w:r>
    </w:p>
    <w:p w:rsidR="00CE3006" w:rsidRDefault="00FE22BD" w:rsidP="00407D44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смотря на то, что организован регулярный сбор и вывоз ТБО, на терр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тории поселения периодически образуются несанкционированные свалки, кот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рые наносят ущерб эстетическому состоянию населённых пунктов и санитарной безопасности населения.</w:t>
      </w:r>
    </w:p>
    <w:p w:rsidR="00CE3006" w:rsidRDefault="00CE3006">
      <w:pPr>
        <w:spacing w:line="5" w:lineRule="exact"/>
        <w:rPr>
          <w:sz w:val="20"/>
          <w:szCs w:val="20"/>
        </w:rPr>
      </w:pPr>
    </w:p>
    <w:p w:rsidR="00CE3006" w:rsidRDefault="00800C1C">
      <w:pPr>
        <w:spacing w:line="239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из проблем благоустройства территории поселения, особенно в сфере благоустройства дворовых территорий</w:t>
      </w:r>
      <w:r w:rsidR="002144B8">
        <w:rPr>
          <w:rFonts w:eastAsia="Times New Roman"/>
          <w:sz w:val="28"/>
          <w:szCs w:val="28"/>
        </w:rPr>
        <w:t xml:space="preserve"> является пассивность населения</w:t>
      </w:r>
      <w:r>
        <w:rPr>
          <w:rFonts w:eastAsia="Times New Roman"/>
          <w:sz w:val="28"/>
          <w:szCs w:val="28"/>
        </w:rPr>
        <w:t>, отсутствие хозяйского подхода, нежелание принимать участие, сохранять и обслуживать те элементы, которые имеются.</w:t>
      </w:r>
    </w:p>
    <w:p w:rsidR="002D29CE" w:rsidRPr="002D29CE" w:rsidRDefault="002D29CE" w:rsidP="002D29CE">
      <w:pPr>
        <w:ind w:firstLine="720"/>
        <w:jc w:val="both"/>
        <w:rPr>
          <w:rFonts w:eastAsia="Times New Roman"/>
          <w:sz w:val="28"/>
          <w:szCs w:val="28"/>
        </w:rPr>
      </w:pPr>
      <w:r w:rsidRPr="002D29CE">
        <w:rPr>
          <w:rFonts w:eastAsia="Times New Roman"/>
          <w:sz w:val="28"/>
          <w:szCs w:val="28"/>
        </w:rPr>
        <w:t>Сетью наружного освещения не достаточно оснащена вся территория п</w:t>
      </w:r>
      <w:r w:rsidRPr="002D29CE">
        <w:rPr>
          <w:rFonts w:eastAsia="Times New Roman"/>
          <w:sz w:val="28"/>
          <w:szCs w:val="28"/>
        </w:rPr>
        <w:t>о</w:t>
      </w:r>
      <w:r w:rsidRPr="002D29CE">
        <w:rPr>
          <w:rFonts w:eastAsia="Times New Roman"/>
          <w:sz w:val="28"/>
          <w:szCs w:val="28"/>
        </w:rPr>
        <w:t>селения. 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 Кроме того, необходима регулярная        замена ламп, ремонт  светильников и своевременная оплата за потребленную электроэнергию</w:t>
      </w:r>
    </w:p>
    <w:p w:rsidR="002D29CE" w:rsidRPr="002D29CE" w:rsidRDefault="002D29CE" w:rsidP="002D29CE">
      <w:pPr>
        <w:spacing w:line="239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2D29CE">
        <w:rPr>
          <w:rFonts w:eastAsia="Times New Roman"/>
          <w:sz w:val="28"/>
          <w:szCs w:val="28"/>
        </w:rPr>
        <w:t>Необходимо устанавливать приборы учета и энергосберегающие св</w:t>
      </w:r>
      <w:r w:rsidRPr="002D29CE">
        <w:rPr>
          <w:rFonts w:eastAsia="Times New Roman"/>
          <w:sz w:val="28"/>
          <w:szCs w:val="28"/>
        </w:rPr>
        <w:t>е</w:t>
      </w:r>
      <w:r w:rsidRPr="002D29CE">
        <w:rPr>
          <w:rFonts w:eastAsia="Times New Roman"/>
          <w:sz w:val="28"/>
          <w:szCs w:val="28"/>
        </w:rPr>
        <w:t>тильники, что даст реальную экономию финансовых средств.</w:t>
      </w:r>
    </w:p>
    <w:p w:rsidR="00CE3006" w:rsidRDefault="00CE3006">
      <w:pPr>
        <w:spacing w:line="5" w:lineRule="exact"/>
        <w:rPr>
          <w:sz w:val="20"/>
          <w:szCs w:val="20"/>
        </w:rPr>
      </w:pPr>
    </w:p>
    <w:p w:rsidR="00CE3006" w:rsidRDefault="00800C1C">
      <w:pPr>
        <w:spacing w:line="24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Проведенный анализ существующего положения в сфере благоустройс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ва и озеленения показал необходимость использования программно-целевого метода, так как без комплексной системы их решения невозможно добиться каких-либо значимых результатов в обеспечении наиболее благоприятных и комфортных условий проживания.</w:t>
      </w:r>
    </w:p>
    <w:p w:rsidR="00CE3006" w:rsidRDefault="00CE3006">
      <w:pPr>
        <w:spacing w:line="273" w:lineRule="exact"/>
        <w:rPr>
          <w:sz w:val="20"/>
          <w:szCs w:val="20"/>
        </w:rPr>
      </w:pPr>
    </w:p>
    <w:p w:rsidR="00CE3006" w:rsidRDefault="00800C1C">
      <w:pPr>
        <w:numPr>
          <w:ilvl w:val="1"/>
          <w:numId w:val="6"/>
        </w:numPr>
        <w:tabs>
          <w:tab w:val="left" w:pos="2940"/>
        </w:tabs>
        <w:ind w:left="294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 Программы</w:t>
      </w:r>
    </w:p>
    <w:p w:rsidR="00CE3006" w:rsidRDefault="00CE3006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CE3006" w:rsidRDefault="00800C1C">
      <w:pPr>
        <w:numPr>
          <w:ilvl w:val="0"/>
          <w:numId w:val="6"/>
        </w:numPr>
        <w:tabs>
          <w:tab w:val="left" w:pos="1423"/>
        </w:tabs>
        <w:ind w:left="260" w:firstLine="9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приоритетами государственной политики, одним из основных приоритетов муниципальной политики является обеспечение</w:t>
      </w:r>
    </w:p>
    <w:p w:rsidR="00CE3006" w:rsidRDefault="00800C1C">
      <w:pPr>
        <w:tabs>
          <w:tab w:val="left" w:pos="1820"/>
          <w:tab w:val="left" w:pos="2440"/>
          <w:tab w:val="left" w:pos="3580"/>
          <w:tab w:val="left" w:pos="5780"/>
          <w:tab w:val="left" w:pos="708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высокого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более</w:t>
      </w:r>
      <w:r>
        <w:rPr>
          <w:rFonts w:eastAsia="Times New Roman"/>
          <w:sz w:val="28"/>
          <w:szCs w:val="28"/>
        </w:rPr>
        <w:tab/>
        <w:t>качественного</w:t>
      </w:r>
      <w:r>
        <w:rPr>
          <w:rFonts w:eastAsia="Times New Roman"/>
          <w:sz w:val="28"/>
          <w:szCs w:val="28"/>
        </w:rPr>
        <w:tab/>
        <w:t>уровня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населения.</w:t>
      </w:r>
    </w:p>
    <w:p w:rsidR="00CE3006" w:rsidRDefault="00800C1C">
      <w:pPr>
        <w:numPr>
          <w:ilvl w:val="0"/>
          <w:numId w:val="7"/>
        </w:numPr>
        <w:tabs>
          <w:tab w:val="left" w:pos="1604"/>
        </w:tabs>
        <w:ind w:left="260" w:firstLine="8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реализации приоритетов муниципальной политики опред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лена следующая цель Программы:</w:t>
      </w:r>
    </w:p>
    <w:p w:rsidR="00CE3006" w:rsidRDefault="00800C1C">
      <w:pPr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-повышение уровня благоустройства и озеленения территории посел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ния, создание наиболее благоприятной и комфортной среды жизнедеятельн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 жителей.</w:t>
      </w:r>
    </w:p>
    <w:p w:rsidR="00CE3006" w:rsidRDefault="00800C1C">
      <w:pPr>
        <w:ind w:lef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 цели предусмотрены  следующие</w:t>
      </w:r>
    </w:p>
    <w:p w:rsidR="00CE3006" w:rsidRDefault="00800C1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CE3006" w:rsidRDefault="00800C1C">
      <w:pPr>
        <w:ind w:left="26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-совершенствование системы сбора отходов, мусора, устранение пре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посылок для организации несанкционированных свалок.</w:t>
      </w:r>
    </w:p>
    <w:p w:rsidR="00CE3006" w:rsidRDefault="00800C1C">
      <w:pPr>
        <w:ind w:lef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-организация обустройства мест массового отдыха жителей.</w:t>
      </w:r>
    </w:p>
    <w:p w:rsidR="00CE3006" w:rsidRDefault="00800C1C">
      <w:pPr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-повышение уровня благоустройства территории поселения, включая места общего пользования, прилегающие территории к объектам производс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венного и социального назначения, придомовые территории к индивидуал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ным и многоквартирным домам.</w:t>
      </w:r>
    </w:p>
    <w:p w:rsidR="00CE3006" w:rsidRDefault="00800C1C">
      <w:pPr>
        <w:spacing w:line="239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-вовлечение жителей населенных пунктов в проведение работ по убо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ке, благоустройству и озеленению территории поселения, повышение их 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ветственности за соблюдение чистоты и порядка в месте проживания.</w:t>
      </w:r>
    </w:p>
    <w:p w:rsidR="00CE3006" w:rsidRDefault="00CE3006">
      <w:pPr>
        <w:spacing w:line="2" w:lineRule="exact"/>
        <w:rPr>
          <w:rFonts w:eastAsia="Times New Roman"/>
          <w:sz w:val="28"/>
          <w:szCs w:val="28"/>
        </w:rPr>
      </w:pPr>
    </w:p>
    <w:p w:rsidR="00CE3006" w:rsidRDefault="00800C1C">
      <w:pPr>
        <w:ind w:left="1060" w:firstLine="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-совершенствование организации и содержания мест захоронения. Ре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лизация программы будет осуществляться в рамках полномочий в</w:t>
      </w:r>
    </w:p>
    <w:p w:rsidR="00CE3006" w:rsidRDefault="00800C1C">
      <w:pPr>
        <w:spacing w:line="25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ответственности органов местного самоуправления и в соответствии с приоритетами государственной политики в области благоустройства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рии сельского поселения.</w:t>
      </w:r>
    </w:p>
    <w:p w:rsidR="00CE3006" w:rsidRDefault="00407D44">
      <w:pPr>
        <w:numPr>
          <w:ilvl w:val="1"/>
          <w:numId w:val="8"/>
        </w:numPr>
        <w:tabs>
          <w:tab w:val="left" w:pos="2840"/>
        </w:tabs>
        <w:ind w:left="284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Целевые </w:t>
      </w:r>
      <w:r w:rsidR="00800C1C">
        <w:rPr>
          <w:rFonts w:eastAsia="Times New Roman"/>
          <w:b/>
          <w:bCs/>
          <w:sz w:val="28"/>
          <w:szCs w:val="28"/>
        </w:rPr>
        <w:t>показатели (индикаторы)</w:t>
      </w:r>
    </w:p>
    <w:p w:rsidR="00CE3006" w:rsidRDefault="00CE3006">
      <w:pPr>
        <w:spacing w:line="323" w:lineRule="exact"/>
        <w:rPr>
          <w:rFonts w:eastAsia="Times New Roman"/>
          <w:b/>
          <w:bCs/>
          <w:sz w:val="28"/>
          <w:szCs w:val="28"/>
        </w:rPr>
      </w:pPr>
    </w:p>
    <w:p w:rsidR="00CE3006" w:rsidRDefault="00800C1C">
      <w:pPr>
        <w:numPr>
          <w:ilvl w:val="0"/>
          <w:numId w:val="8"/>
        </w:numPr>
        <w:tabs>
          <w:tab w:val="left" w:pos="1416"/>
        </w:tabs>
        <w:spacing w:line="290" w:lineRule="auto"/>
        <w:ind w:left="260" w:right="860" w:firstLine="90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целях количественной оценки достижения целей и задач пр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27"/>
          <w:szCs w:val="27"/>
        </w:rPr>
        <w:t>граммы определены следующие целевые показатели (индикаторы):</w:t>
      </w:r>
    </w:p>
    <w:p w:rsidR="00CE3006" w:rsidRDefault="00CE3006">
      <w:pPr>
        <w:spacing w:line="209" w:lineRule="exact"/>
        <w:rPr>
          <w:sz w:val="20"/>
          <w:szCs w:val="20"/>
        </w:rPr>
      </w:pP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900"/>
        <w:gridCol w:w="900"/>
        <w:gridCol w:w="1120"/>
        <w:gridCol w:w="860"/>
        <w:gridCol w:w="1080"/>
        <w:gridCol w:w="1080"/>
        <w:gridCol w:w="30"/>
      </w:tblGrid>
      <w:tr w:rsidR="00CE3006" w:rsidTr="002144B8">
        <w:trPr>
          <w:trHeight w:val="6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6"/>
                <w:sz w:val="24"/>
                <w:szCs w:val="24"/>
              </w:rPr>
              <w:t>Еди-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</w:tcBorders>
            <w:vAlign w:val="bottom"/>
          </w:tcPr>
          <w:p w:rsidR="00CE3006" w:rsidRPr="008F76E0" w:rsidRDefault="00800C1C">
            <w:pPr>
              <w:ind w:left="48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5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ница</w:t>
            </w:r>
          </w:p>
        </w:tc>
        <w:tc>
          <w:tcPr>
            <w:tcW w:w="90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42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2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(индикатора)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изме-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37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C934E3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ind w:left="26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20</w:t>
            </w:r>
            <w:r w:rsidR="00C934E3">
              <w:rPr>
                <w:rFonts w:eastAsia="Times New Roman"/>
                <w:sz w:val="24"/>
                <w:szCs w:val="24"/>
              </w:rPr>
              <w:t>21</w:t>
            </w:r>
            <w:r w:rsidRPr="008F76E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7"/>
                <w:sz w:val="24"/>
                <w:szCs w:val="24"/>
              </w:rPr>
              <w:t>20</w:t>
            </w:r>
            <w:r w:rsidR="00C934E3">
              <w:rPr>
                <w:rFonts w:eastAsia="Times New Roman"/>
                <w:w w:val="97"/>
                <w:sz w:val="24"/>
                <w:szCs w:val="24"/>
              </w:rPr>
              <w:t>22</w:t>
            </w:r>
            <w:r w:rsidRPr="008F76E0">
              <w:rPr>
                <w:rFonts w:eastAsia="Times New Roman"/>
                <w:w w:val="97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2144B8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202</w:t>
            </w:r>
            <w:r w:rsidR="00C934E3">
              <w:rPr>
                <w:rFonts w:eastAsia="Times New Roman"/>
                <w:sz w:val="24"/>
                <w:szCs w:val="24"/>
              </w:rPr>
              <w:t>3</w:t>
            </w:r>
            <w:r w:rsidR="00800C1C" w:rsidRPr="008F76E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202</w:t>
            </w:r>
            <w:r w:rsidR="00C934E3">
              <w:rPr>
                <w:rFonts w:eastAsia="Times New Roman"/>
                <w:sz w:val="24"/>
                <w:szCs w:val="24"/>
              </w:rPr>
              <w:t>4</w:t>
            </w:r>
            <w:r w:rsidRPr="008F76E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5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7"/>
                <w:sz w:val="24"/>
                <w:szCs w:val="24"/>
              </w:rPr>
              <w:t>ре-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9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24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6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071F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8F76E0" w:rsidRPr="00805C56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31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сельских населенных пунктов: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4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Санитарная уборка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7"/>
                <w:sz w:val="24"/>
                <w:szCs w:val="24"/>
              </w:rPr>
              <w:t>Ед..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00C1C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00C1C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74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территории кладбища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21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Количество благоустроенных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00C1C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74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детских площадок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21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Количество отремонтирован-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ных памятников и обелисков,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74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погибшим в годы Великой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02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9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8F76E0" w:rsidTr="00071FB3">
        <w:trPr>
          <w:trHeight w:val="6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4202B3" w:rsidRDefault="00071FB3">
            <w:pPr>
              <w:rPr>
                <w:sz w:val="24"/>
                <w:szCs w:val="24"/>
              </w:rPr>
            </w:pPr>
            <w:r w:rsidRPr="004202B3">
              <w:rPr>
                <w:sz w:val="24"/>
                <w:szCs w:val="24"/>
              </w:rPr>
              <w:t>Количество установленных св</w:t>
            </w:r>
            <w:r w:rsidRPr="004202B3">
              <w:rPr>
                <w:sz w:val="24"/>
                <w:szCs w:val="24"/>
              </w:rPr>
              <w:t>е</w:t>
            </w:r>
            <w:r w:rsidRPr="004202B3">
              <w:rPr>
                <w:sz w:val="24"/>
                <w:szCs w:val="24"/>
              </w:rPr>
              <w:t xml:space="preserve">тильников уличного освещения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4202B3" w:rsidRDefault="00071FB3">
            <w:pPr>
              <w:rPr>
                <w:sz w:val="10"/>
                <w:szCs w:val="10"/>
              </w:rPr>
            </w:pPr>
            <w:r w:rsidRPr="004202B3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C934E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10"/>
                <w:szCs w:val="10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10"/>
                <w:szCs w:val="10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10"/>
                <w:szCs w:val="10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8F76E0" w:rsidRDefault="008F76E0">
            <w:pPr>
              <w:rPr>
                <w:sz w:val="1"/>
                <w:szCs w:val="1"/>
              </w:rPr>
            </w:pPr>
          </w:p>
        </w:tc>
      </w:tr>
    </w:tbl>
    <w:p w:rsidR="00CE3006" w:rsidRDefault="009476C3" w:rsidP="009476C3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CE3006" w:rsidRDefault="00CE3006">
      <w:pPr>
        <w:spacing w:line="325" w:lineRule="exact"/>
        <w:rPr>
          <w:sz w:val="20"/>
          <w:szCs w:val="20"/>
        </w:rPr>
      </w:pPr>
    </w:p>
    <w:p w:rsidR="00CE3006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осущест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CE3006" w:rsidTr="0044562C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CE3006" w:rsidTr="0044562C">
        <w:trPr>
          <w:trHeight w:val="226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1568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C934E3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460245">
              <w:rPr>
                <w:rFonts w:eastAsia="Times New Roman"/>
                <w:w w:val="99"/>
              </w:rPr>
              <w:t>2</w:t>
            </w:r>
            <w:r w:rsidR="00C934E3">
              <w:rPr>
                <w:rFonts w:eastAsia="Times New Roman"/>
                <w:w w:val="99"/>
              </w:rPr>
              <w:t>3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C934E3">
              <w:rPr>
                <w:rFonts w:eastAsia="Times New Roman"/>
                <w:w w:val="99"/>
              </w:rPr>
              <w:t>4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367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C934E3">
              <w:rPr>
                <w:rFonts w:eastAsia="Times New Roman"/>
                <w:w w:val="99"/>
              </w:rPr>
              <w:t>22</w:t>
            </w:r>
            <w:r>
              <w:rPr>
                <w:rFonts w:eastAsia="Times New Roman"/>
                <w:w w:val="99"/>
              </w:rPr>
              <w:t xml:space="preserve"> – 202</w:t>
            </w:r>
            <w:r w:rsidR="00C934E3">
              <w:rPr>
                <w:rFonts w:eastAsia="Times New Roman"/>
                <w:w w:val="99"/>
              </w:rPr>
              <w:t>4</w:t>
            </w:r>
          </w:p>
        </w:tc>
      </w:tr>
      <w:tr w:rsidR="00CE3006" w:rsidTr="0044562C">
        <w:trPr>
          <w:trHeight w:val="270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568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CE3006" w:rsidRPr="006B66B2" w:rsidTr="0044562C">
        <w:trPr>
          <w:trHeight w:val="243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vAlign w:val="bottom"/>
          </w:tcPr>
          <w:p w:rsidR="00CE3006" w:rsidRPr="00805C56" w:rsidRDefault="00800C1C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2</w:t>
            </w:r>
          </w:p>
        </w:tc>
        <w:tc>
          <w:tcPr>
            <w:tcW w:w="1568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4</w:t>
            </w:r>
          </w:p>
        </w:tc>
        <w:tc>
          <w:tcPr>
            <w:tcW w:w="1084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5</w:t>
            </w:r>
          </w:p>
        </w:tc>
        <w:tc>
          <w:tcPr>
            <w:tcW w:w="1367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6</w:t>
            </w:r>
          </w:p>
        </w:tc>
      </w:tr>
      <w:tr w:rsidR="00301C8F" w:rsidRPr="006B66B2" w:rsidTr="0044562C">
        <w:trPr>
          <w:trHeight w:val="224"/>
        </w:trPr>
        <w:tc>
          <w:tcPr>
            <w:tcW w:w="710" w:type="dxa"/>
            <w:vAlign w:val="bottom"/>
          </w:tcPr>
          <w:p w:rsidR="00301C8F" w:rsidRPr="00805C56" w:rsidRDefault="00301C8F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vMerge w:val="restart"/>
          </w:tcPr>
          <w:p w:rsidR="00301C8F" w:rsidRPr="00805C56" w:rsidRDefault="00F71382" w:rsidP="00706243">
            <w:pPr>
              <w:spacing w:line="225" w:lineRule="exact"/>
              <w:rPr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 xml:space="preserve">1. Основное мероприятие  </w:t>
            </w:r>
            <w:r w:rsidR="00301C8F" w:rsidRPr="00805C56">
              <w:rPr>
                <w:b/>
                <w:sz w:val="24"/>
                <w:szCs w:val="24"/>
              </w:rPr>
              <w:t>Текущие содержание и о</w:t>
            </w:r>
            <w:r w:rsidR="00301C8F" w:rsidRPr="00805C56">
              <w:rPr>
                <w:b/>
                <w:sz w:val="24"/>
                <w:szCs w:val="24"/>
              </w:rPr>
              <w:t>б</w:t>
            </w:r>
            <w:r w:rsidR="00301C8F" w:rsidRPr="00805C56">
              <w:rPr>
                <w:b/>
                <w:sz w:val="24"/>
                <w:szCs w:val="24"/>
              </w:rPr>
              <w:t>служивание наружных с</w:t>
            </w:r>
            <w:r w:rsidR="00301C8F" w:rsidRPr="00805C56">
              <w:rPr>
                <w:b/>
                <w:sz w:val="24"/>
                <w:szCs w:val="24"/>
              </w:rPr>
              <w:t>е</w:t>
            </w:r>
            <w:r w:rsidR="00301C8F" w:rsidRPr="00805C56">
              <w:rPr>
                <w:b/>
                <w:sz w:val="24"/>
                <w:szCs w:val="24"/>
              </w:rPr>
              <w:t>тей уличного освещения</w:t>
            </w:r>
            <w:r w:rsidR="00301C8F" w:rsidRPr="00805C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</w:tr>
      <w:tr w:rsidR="00301C8F" w:rsidRPr="006B66B2" w:rsidTr="0044562C">
        <w:trPr>
          <w:trHeight w:val="266"/>
        </w:trPr>
        <w:tc>
          <w:tcPr>
            <w:tcW w:w="710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805C56" w:rsidRDefault="00301C8F">
            <w:pPr>
              <w:spacing w:line="265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870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920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930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67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2710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</w:tr>
      <w:tr w:rsidR="00301C8F" w:rsidRPr="006B66B2" w:rsidTr="0044562C">
        <w:trPr>
          <w:trHeight w:val="276"/>
        </w:trPr>
        <w:tc>
          <w:tcPr>
            <w:tcW w:w="710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805C56" w:rsidRDefault="00301C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</w:tr>
      <w:tr w:rsidR="00301C8F" w:rsidRPr="006B66B2" w:rsidTr="0044562C">
        <w:trPr>
          <w:trHeight w:val="329"/>
        </w:trPr>
        <w:tc>
          <w:tcPr>
            <w:tcW w:w="710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</w:tr>
      <w:tr w:rsidR="001A2A46" w:rsidRPr="006B66B2" w:rsidTr="0044562C">
        <w:trPr>
          <w:trHeight w:val="262"/>
        </w:trPr>
        <w:tc>
          <w:tcPr>
            <w:tcW w:w="710" w:type="dxa"/>
            <w:vAlign w:val="bottom"/>
          </w:tcPr>
          <w:p w:rsidR="001A2A46" w:rsidRPr="00805C56" w:rsidRDefault="001A2A46" w:rsidP="00706243">
            <w:pPr>
              <w:spacing w:line="262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01.1</w:t>
            </w:r>
          </w:p>
        </w:tc>
        <w:tc>
          <w:tcPr>
            <w:tcW w:w="3109" w:type="dxa"/>
            <w:gridSpan w:val="2"/>
            <w:vMerge w:val="restart"/>
            <w:vAlign w:val="bottom"/>
          </w:tcPr>
          <w:p w:rsidR="001A2A46" w:rsidRPr="00805C56" w:rsidRDefault="001A2A46" w:rsidP="0046024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Оплата потребленной  эле</w:t>
            </w:r>
            <w:r w:rsidRPr="00805C56">
              <w:rPr>
                <w:sz w:val="24"/>
                <w:szCs w:val="24"/>
              </w:rPr>
              <w:t>к</w:t>
            </w:r>
            <w:r w:rsidRPr="00805C56">
              <w:rPr>
                <w:sz w:val="24"/>
                <w:szCs w:val="24"/>
              </w:rPr>
              <w:t>троэнергии</w:t>
            </w:r>
            <w:r w:rsidR="00706243" w:rsidRPr="00805C56">
              <w:rPr>
                <w:sz w:val="24"/>
                <w:szCs w:val="24"/>
              </w:rPr>
              <w:t xml:space="preserve"> наружных сетей уличного освещения</w:t>
            </w:r>
          </w:p>
        </w:tc>
        <w:tc>
          <w:tcPr>
            <w:tcW w:w="1143" w:type="dxa"/>
            <w:vMerge w:val="restart"/>
          </w:tcPr>
          <w:p w:rsidR="001A2A46" w:rsidRPr="00805C56" w:rsidRDefault="001A2A46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vAlign w:val="bottom"/>
          </w:tcPr>
          <w:p w:rsidR="001A2A46" w:rsidRPr="00805C56" w:rsidRDefault="00C934E3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660</w:t>
            </w:r>
            <w:r w:rsidR="001A2A46" w:rsidRPr="00805C56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vAlign w:val="bottom"/>
          </w:tcPr>
          <w:p w:rsidR="001A2A46" w:rsidRPr="00805C56" w:rsidRDefault="00C934E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690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1A2A46" w:rsidRPr="00805C56" w:rsidRDefault="00C934E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7</w:t>
            </w:r>
            <w:r w:rsidR="0044562C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367" w:type="dxa"/>
            <w:vAlign w:val="bottom"/>
          </w:tcPr>
          <w:p w:rsidR="001A2A46" w:rsidRPr="00805C56" w:rsidRDefault="00805C56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</w:tr>
      <w:tr w:rsidR="001A2A46" w:rsidRPr="006B66B2" w:rsidTr="0044562C">
        <w:trPr>
          <w:trHeight w:val="276"/>
        </w:trPr>
        <w:tc>
          <w:tcPr>
            <w:tcW w:w="710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bottom"/>
          </w:tcPr>
          <w:p w:rsidR="001A2A46" w:rsidRPr="00805C56" w:rsidRDefault="001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</w:tr>
      <w:tr w:rsidR="00460245" w:rsidRPr="006B66B2" w:rsidTr="0044562C">
        <w:trPr>
          <w:trHeight w:val="239"/>
        </w:trPr>
        <w:tc>
          <w:tcPr>
            <w:tcW w:w="710" w:type="dxa"/>
          </w:tcPr>
          <w:p w:rsidR="00460245" w:rsidRPr="00805C56" w:rsidRDefault="00A55A1D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01.</w:t>
            </w:r>
            <w:r w:rsidR="00301C8F" w:rsidRPr="00805C56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Align w:val="bottom"/>
          </w:tcPr>
          <w:p w:rsidR="00460245" w:rsidRPr="00805C56" w:rsidRDefault="00460245" w:rsidP="00442F92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 </w:t>
            </w:r>
            <w:r w:rsidR="00F71382" w:rsidRPr="00805C56">
              <w:rPr>
                <w:sz w:val="24"/>
                <w:szCs w:val="24"/>
              </w:rPr>
              <w:t>Приобретение и установка приборов</w:t>
            </w:r>
            <w:r w:rsidR="00442F92" w:rsidRPr="00805C56">
              <w:rPr>
                <w:sz w:val="24"/>
                <w:szCs w:val="24"/>
              </w:rPr>
              <w:t xml:space="preserve"> уличного освещ</w:t>
            </w:r>
            <w:r w:rsidR="00442F92" w:rsidRPr="00805C56">
              <w:rPr>
                <w:sz w:val="24"/>
                <w:szCs w:val="24"/>
              </w:rPr>
              <w:t>е</w:t>
            </w:r>
            <w:r w:rsidR="00442F92" w:rsidRPr="00805C56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43" w:type="dxa"/>
          </w:tcPr>
          <w:p w:rsidR="00460245" w:rsidRPr="00805C56" w:rsidRDefault="00460245" w:rsidP="00A55A1D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lastRenderedPageBreak/>
              <w:t>Местный</w:t>
            </w:r>
            <w:r w:rsidR="00442F92" w:rsidRPr="00805C56">
              <w:rPr>
                <w:sz w:val="24"/>
                <w:szCs w:val="24"/>
              </w:rPr>
              <w:t xml:space="preserve"> Бюджет</w:t>
            </w:r>
            <w:r w:rsidRPr="00805C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460245" w:rsidRPr="00805C56" w:rsidRDefault="00C934E3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210</w:t>
            </w:r>
            <w:r w:rsidR="00442F92" w:rsidRPr="00805C56">
              <w:rPr>
                <w:sz w:val="24"/>
                <w:szCs w:val="24"/>
              </w:rPr>
              <w:t>, 00</w:t>
            </w:r>
          </w:p>
        </w:tc>
        <w:tc>
          <w:tcPr>
            <w:tcW w:w="1084" w:type="dxa"/>
          </w:tcPr>
          <w:p w:rsidR="00460245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220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84" w:type="dxa"/>
          </w:tcPr>
          <w:p w:rsidR="00460245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230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67" w:type="dxa"/>
          </w:tcPr>
          <w:p w:rsidR="00460245" w:rsidRPr="00805C56" w:rsidRDefault="00805C56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660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02448D" w:rsidRPr="006B66B2" w:rsidTr="0044562C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8D" w:rsidRPr="00805C56" w:rsidRDefault="00F71382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F71382" w:rsidP="0002448D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805C56">
              <w:rPr>
                <w:b/>
                <w:sz w:val="24"/>
                <w:szCs w:val="24"/>
              </w:rPr>
              <w:t xml:space="preserve"> Основное мероприятие.  </w:t>
            </w:r>
            <w:r w:rsidR="0002448D" w:rsidRPr="00805C56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810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02448D" w:rsidRPr="006B66B2" w:rsidRDefault="0002448D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44562C" w:rsidRPr="006B66B2" w:rsidTr="0044562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805C56" w:rsidRDefault="0044562C" w:rsidP="00706243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706243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44562C" w:rsidRPr="00805C56" w:rsidRDefault="0044562C" w:rsidP="0002448D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805C56" w:rsidRDefault="0044562C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805C56" w:rsidRDefault="0044562C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C934E3">
            <w:r w:rsidRPr="00805C56">
              <w:rPr>
                <w:sz w:val="24"/>
                <w:szCs w:val="24"/>
              </w:rPr>
              <w:t>25</w:t>
            </w:r>
            <w:r w:rsidR="0044562C" w:rsidRPr="00805C56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>
            <w:r w:rsidRPr="00805C56">
              <w:rPr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750,00</w:t>
            </w:r>
          </w:p>
        </w:tc>
        <w:tc>
          <w:tcPr>
            <w:tcW w:w="30" w:type="dxa"/>
            <w:vAlign w:val="bottom"/>
          </w:tcPr>
          <w:p w:rsidR="0044562C" w:rsidRPr="006B66B2" w:rsidRDefault="0044562C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44562C" w:rsidRPr="006B66B2" w:rsidTr="0044562C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805C56" w:rsidRDefault="0044562C" w:rsidP="0044562C">
            <w:pPr>
              <w:spacing w:line="260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44562C" w:rsidRPr="00805C56" w:rsidRDefault="0044562C" w:rsidP="0044562C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44562C" w:rsidRPr="00805C56" w:rsidRDefault="0044562C" w:rsidP="0044562C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44562C" w:rsidRPr="00805C56" w:rsidRDefault="0044562C" w:rsidP="0044562C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Великой</w:t>
            </w:r>
            <w:r w:rsidRPr="00805C56">
              <w:rPr>
                <w:sz w:val="24"/>
                <w:szCs w:val="24"/>
              </w:rPr>
              <w:t xml:space="preserve"> </w:t>
            </w:r>
            <w:r w:rsidRPr="00805C56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805C56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4562C" w:rsidRPr="00805C56" w:rsidRDefault="0044562C" w:rsidP="0044562C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805C56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62C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</w:t>
            </w:r>
            <w:r w:rsidR="0044562C" w:rsidRPr="00805C56">
              <w:rPr>
                <w:sz w:val="24"/>
                <w:szCs w:val="24"/>
              </w:rPr>
              <w:t>0 ,00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62C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</w:t>
            </w:r>
            <w:r w:rsidR="0044562C" w:rsidRPr="00805C56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</w:t>
            </w:r>
            <w:r w:rsidR="0044562C" w:rsidRPr="00805C56">
              <w:rPr>
                <w:sz w:val="24"/>
                <w:szCs w:val="24"/>
              </w:rPr>
              <w:t>0 ,00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805C56" w:rsidP="0044562C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44562C" w:rsidRPr="006B66B2" w:rsidRDefault="0044562C" w:rsidP="0044562C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1161E1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C934E3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1161E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C934E3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1161E1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C934E3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44562C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02448D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805C56" w:rsidRDefault="0002448D" w:rsidP="00706243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F71382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805C56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>у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</w:t>
            </w:r>
            <w:r w:rsidR="0002448D" w:rsidRPr="00805C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02448D" w:rsidRPr="00805C56" w:rsidRDefault="0002448D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395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02448D" w:rsidP="004456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1095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02448D" w:rsidRPr="006B66B2" w:rsidRDefault="0002448D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46" w:rsidRPr="00805C56" w:rsidRDefault="001A2A46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03.1.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805C56" w:rsidRDefault="001A2A46" w:rsidP="001A2A46">
            <w:pPr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A2A46" w:rsidRPr="00805C56" w:rsidRDefault="001A2A46" w:rsidP="001A2A46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805C56">
              <w:rPr>
                <w:sz w:val="24"/>
                <w:szCs w:val="24"/>
              </w:rPr>
              <w:t xml:space="preserve"> </w:t>
            </w:r>
            <w:r w:rsidRPr="00805C56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805C56">
              <w:rPr>
                <w:rFonts w:eastAsia="Times New Roman"/>
                <w:sz w:val="24"/>
                <w:szCs w:val="24"/>
              </w:rPr>
              <w:t>к</w:t>
            </w:r>
            <w:r w:rsidRPr="00805C56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805C56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1A2A46" w:rsidRPr="00805C56" w:rsidRDefault="001A2A46" w:rsidP="001A2A46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1A2A46" w:rsidP="001A2A4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C934E3" w:rsidP="001A2A46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</w:t>
            </w:r>
            <w:r w:rsidR="001A2A46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805C56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805C56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805C56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5C56">
              <w:rPr>
                <w:sz w:val="24"/>
                <w:szCs w:val="24"/>
              </w:rPr>
              <w:t>00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02448D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805C56" w:rsidRDefault="001A2A46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F71382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 w:rsidRPr="00805C56">
              <w:rPr>
                <w:rFonts w:eastAsia="Times New Roman"/>
                <w:sz w:val="24"/>
                <w:szCs w:val="24"/>
              </w:rPr>
              <w:t>и</w:t>
            </w:r>
            <w:r w:rsidRPr="00805C56"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02448D" w:rsidRPr="00805C56" w:rsidRDefault="001A2A46" w:rsidP="00706243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805C56" w:rsidRDefault="006B66B2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</w:t>
            </w:r>
            <w:r w:rsidR="001A2A46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6B66B2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6B66B2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750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02448D" w:rsidRPr="006B66B2" w:rsidRDefault="0002448D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C934E3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4E3" w:rsidRPr="00805C56" w:rsidRDefault="00C934E3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4E3" w:rsidRPr="00805C56" w:rsidRDefault="00C934E3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Приобретение бензопилы и бензокосы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34E3" w:rsidRPr="00805C56" w:rsidRDefault="00C934E3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C934E3" w:rsidRPr="00805C56" w:rsidRDefault="00C934E3" w:rsidP="00706243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4E3" w:rsidRPr="00805C56" w:rsidRDefault="00C934E3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934E3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45,0</w:t>
            </w:r>
            <w:r w:rsidR="00805C56" w:rsidRPr="00805C56">
              <w:rPr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4E3" w:rsidRPr="00805C56" w:rsidRDefault="00C934E3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934E3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C934E3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C934E3" w:rsidRPr="00805C56" w:rsidRDefault="00805C56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45,00</w:t>
            </w:r>
          </w:p>
        </w:tc>
        <w:tc>
          <w:tcPr>
            <w:tcW w:w="30" w:type="dxa"/>
            <w:vAlign w:val="bottom"/>
          </w:tcPr>
          <w:p w:rsidR="00C934E3" w:rsidRPr="006B66B2" w:rsidRDefault="00C934E3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6B66B2" w:rsidTr="001A2A46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>0</w:t>
            </w:r>
            <w:r w:rsidR="0002448D" w:rsidRPr="00805C5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301C8F" w:rsidRPr="00805C56" w:rsidRDefault="00301C8F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301C8F" w:rsidRPr="00805C56" w:rsidRDefault="00301C8F" w:rsidP="0002448D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301C8F" w:rsidRPr="00805C56" w:rsidRDefault="00301C8F" w:rsidP="0002448D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населенных пунктов</w:t>
            </w:r>
            <w:r w:rsidR="0002448D" w:rsidRPr="00805C56">
              <w:rPr>
                <w:rFonts w:eastAsia="Times New Roman"/>
                <w:b/>
                <w:bCs/>
                <w:sz w:val="24"/>
                <w:szCs w:val="24"/>
              </w:rPr>
              <w:t xml:space="preserve"> сел</w:t>
            </w:r>
            <w:r w:rsidR="0002448D" w:rsidRPr="00805C56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="0002448D" w:rsidRPr="00805C56">
              <w:rPr>
                <w:rFonts w:eastAsia="Times New Roman"/>
                <w:b/>
                <w:bCs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301C8F" w:rsidRPr="00805C56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520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520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520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1560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6B66B2" w:rsidRDefault="00301C8F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6B66B2" w:rsidTr="001A2A46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01C8F" w:rsidRPr="00805C56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C8F" w:rsidRPr="006B66B2" w:rsidRDefault="00301C8F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6B66B2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02448D" w:rsidP="0002448D">
            <w:pPr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04.1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8F76E0" w:rsidP="001A2A46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="00301C8F" w:rsidRPr="00805C56">
              <w:rPr>
                <w:rFonts w:eastAsia="Times New Roman"/>
                <w:sz w:val="24"/>
                <w:szCs w:val="24"/>
              </w:rPr>
              <w:t>е</w:t>
            </w:r>
            <w:r w:rsidR="00301C8F" w:rsidRPr="00805C56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301C8F" w:rsidRPr="00805C56" w:rsidRDefault="00301C8F" w:rsidP="008F76E0">
            <w:pPr>
              <w:spacing w:line="260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01C8F" w:rsidRPr="00805C56" w:rsidRDefault="00301C8F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C8F" w:rsidRPr="00805C56" w:rsidRDefault="00BF3E8C" w:rsidP="001A2A46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</w:t>
            </w:r>
            <w:r w:rsidR="001A2A46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</w:t>
            </w:r>
            <w:r w:rsidR="00091494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</w:t>
            </w:r>
            <w:r w:rsidR="00091494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805C56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60</w:t>
            </w:r>
            <w:r w:rsidR="00091494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6B66B2" w:rsidRDefault="00301C8F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301C8F" w:rsidP="0002448D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</w:t>
            </w:r>
            <w:r w:rsidR="0002448D" w:rsidRPr="00805C56">
              <w:rPr>
                <w:rFonts w:eastAsia="Times New Roman"/>
                <w:sz w:val="24"/>
                <w:szCs w:val="24"/>
              </w:rPr>
              <w:t>4</w:t>
            </w:r>
            <w:r w:rsidRPr="00805C56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301C8F" w:rsidP="0002448D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r w:rsidRPr="00805C56">
              <w:rPr>
                <w:sz w:val="24"/>
                <w:szCs w:val="24"/>
              </w:rPr>
              <w:t>и установка уличного детского спорти</w:t>
            </w:r>
            <w:r w:rsidRPr="00805C56">
              <w:rPr>
                <w:sz w:val="24"/>
                <w:szCs w:val="24"/>
              </w:rPr>
              <w:t>в</w:t>
            </w:r>
            <w:r w:rsidRPr="00805C56">
              <w:rPr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C8F" w:rsidRPr="00805C56" w:rsidRDefault="0002448D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C8F" w:rsidRPr="00805C56" w:rsidRDefault="00BF3E8C" w:rsidP="001A2A46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5</w:t>
            </w:r>
            <w:r w:rsidR="001A2A46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5</w:t>
            </w:r>
            <w:r w:rsidR="00091494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5</w:t>
            </w:r>
            <w:r w:rsidR="00091494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805C56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15</w:t>
            </w:r>
            <w:r w:rsidR="00091494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</w:tbl>
    <w:p w:rsidR="001161E1" w:rsidRPr="001161E1" w:rsidRDefault="001161E1" w:rsidP="001161E1">
      <w:pPr>
        <w:rPr>
          <w:sz w:val="24"/>
          <w:szCs w:val="24"/>
        </w:rPr>
      </w:pPr>
    </w:p>
    <w:p w:rsidR="00CE3006" w:rsidRPr="004747F7" w:rsidRDefault="001161E1" w:rsidP="004747F7">
      <w:pPr>
        <w:tabs>
          <w:tab w:val="left" w:pos="2895"/>
        </w:tabs>
        <w:ind w:firstLine="709"/>
        <w:jc w:val="both"/>
        <w:rPr>
          <w:sz w:val="28"/>
          <w:szCs w:val="28"/>
        </w:rPr>
      </w:pPr>
      <w:r w:rsidRPr="001161E1">
        <w:rPr>
          <w:sz w:val="28"/>
          <w:szCs w:val="28"/>
        </w:rPr>
        <w:t>Объем</w:t>
      </w:r>
      <w:r w:rsidR="00FE22BD" w:rsidRPr="00FE22BD">
        <w:rPr>
          <w:sz w:val="28"/>
          <w:szCs w:val="28"/>
        </w:rPr>
        <w:t>ы финансирования  программы носят  прогнозный характер и по</w:t>
      </w:r>
      <w:r w:rsidR="00FE22BD" w:rsidRPr="00FE22BD">
        <w:rPr>
          <w:sz w:val="28"/>
          <w:szCs w:val="28"/>
        </w:rPr>
        <w:t>д</w:t>
      </w:r>
      <w:r w:rsidR="00FE22BD" w:rsidRPr="00FE22BD">
        <w:rPr>
          <w:sz w:val="28"/>
          <w:szCs w:val="28"/>
        </w:rPr>
        <w:t>лежат ежегодному уточнению</w:t>
      </w:r>
      <w:r w:rsidR="00FE22BD">
        <w:rPr>
          <w:sz w:val="28"/>
          <w:szCs w:val="28"/>
        </w:rPr>
        <w:t xml:space="preserve"> </w:t>
      </w:r>
      <w:r w:rsidR="00FE22BD" w:rsidRPr="00FE22BD">
        <w:rPr>
          <w:sz w:val="28"/>
          <w:szCs w:val="28"/>
        </w:rPr>
        <w:t xml:space="preserve">в установленном порядке </w:t>
      </w:r>
      <w:r w:rsidR="00800C1C" w:rsidRPr="00FE22BD">
        <w:rPr>
          <w:sz w:val="28"/>
          <w:szCs w:val="28"/>
        </w:rPr>
        <w:t xml:space="preserve">при формировании бюджета </w:t>
      </w:r>
      <w:r w:rsidR="00FE22BD" w:rsidRPr="00FE22BD">
        <w:rPr>
          <w:sz w:val="28"/>
          <w:szCs w:val="28"/>
        </w:rPr>
        <w:t xml:space="preserve">муниципального образования Григорьевское (сельское поселение) </w:t>
      </w:r>
      <w:r w:rsidR="00800C1C" w:rsidRPr="00FE22BD">
        <w:rPr>
          <w:sz w:val="28"/>
          <w:szCs w:val="28"/>
        </w:rPr>
        <w:t xml:space="preserve"> на очередной финансовый год.</w:t>
      </w:r>
    </w:p>
    <w:p w:rsidR="00E57CAA" w:rsidRDefault="00FE22BD" w:rsidP="00FE22BD">
      <w:pPr>
        <w:tabs>
          <w:tab w:val="left" w:pos="2704"/>
        </w:tabs>
        <w:spacing w:line="275" w:lineRule="auto"/>
        <w:ind w:right="15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5.</w:t>
      </w:r>
      <w:r w:rsidR="00800C1C">
        <w:rPr>
          <w:rFonts w:eastAsia="Times New Roman"/>
          <w:b/>
          <w:bCs/>
          <w:sz w:val="28"/>
          <w:szCs w:val="28"/>
        </w:rPr>
        <w:t xml:space="preserve">Прогноз конечных результатов реализации </w:t>
      </w:r>
    </w:p>
    <w:p w:rsidR="00CE3006" w:rsidRDefault="00800C1C" w:rsidP="00FE22BD">
      <w:pPr>
        <w:tabs>
          <w:tab w:val="left" w:pos="2704"/>
        </w:tabs>
        <w:spacing w:line="275" w:lineRule="auto"/>
        <w:ind w:right="15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CE3006" w:rsidRDefault="00CE3006">
      <w:pPr>
        <w:spacing w:line="229" w:lineRule="exact"/>
        <w:rPr>
          <w:sz w:val="20"/>
          <w:szCs w:val="20"/>
        </w:rPr>
      </w:pPr>
    </w:p>
    <w:p w:rsidR="00CE3006" w:rsidRDefault="00800C1C">
      <w:pPr>
        <w:ind w:left="260" w:righ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направлена на создание комфортной, безопасной и эстетич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ски привлекательной окружающей среды.</w:t>
      </w:r>
    </w:p>
    <w:p w:rsidR="00CE3006" w:rsidRDefault="00800C1C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Ожидаемые результаты ее реализации:</w:t>
      </w:r>
    </w:p>
    <w:p w:rsidR="00CE3006" w:rsidRDefault="00800C1C">
      <w:pPr>
        <w:numPr>
          <w:ilvl w:val="0"/>
          <w:numId w:val="13"/>
        </w:numPr>
        <w:tabs>
          <w:tab w:val="left" w:pos="1260"/>
        </w:tabs>
        <w:ind w:left="1260" w:hanging="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состояния зеленых насаждений;</w:t>
      </w:r>
    </w:p>
    <w:p w:rsidR="00F71382" w:rsidRDefault="00F71382">
      <w:pPr>
        <w:numPr>
          <w:ilvl w:val="0"/>
          <w:numId w:val="13"/>
        </w:numPr>
        <w:tabs>
          <w:tab w:val="left" w:pos="1260"/>
        </w:tabs>
        <w:ind w:left="1260" w:hanging="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F71382">
        <w:rPr>
          <w:rFonts w:eastAsia="Times New Roman"/>
          <w:sz w:val="28"/>
          <w:szCs w:val="28"/>
        </w:rPr>
        <w:t>лучшение  санит</w:t>
      </w:r>
      <w:r w:rsidR="00B374ED">
        <w:rPr>
          <w:rFonts w:eastAsia="Times New Roman"/>
          <w:sz w:val="28"/>
          <w:szCs w:val="28"/>
        </w:rPr>
        <w:t>арного  состояния территории му</w:t>
      </w:r>
      <w:r w:rsidRPr="00F71382">
        <w:rPr>
          <w:rFonts w:eastAsia="Times New Roman"/>
          <w:sz w:val="28"/>
          <w:szCs w:val="28"/>
        </w:rPr>
        <w:t>ниципального о</w:t>
      </w:r>
      <w:r w:rsidR="00B374ED">
        <w:rPr>
          <w:rFonts w:eastAsia="Times New Roman"/>
          <w:sz w:val="28"/>
          <w:szCs w:val="28"/>
        </w:rPr>
        <w:t>б</w:t>
      </w:r>
      <w:r w:rsidRPr="00F71382">
        <w:rPr>
          <w:rFonts w:eastAsia="Times New Roman"/>
          <w:sz w:val="28"/>
          <w:szCs w:val="28"/>
        </w:rPr>
        <w:t>разования</w:t>
      </w:r>
      <w:r>
        <w:rPr>
          <w:rFonts w:eastAsia="Times New Roman"/>
          <w:sz w:val="28"/>
          <w:szCs w:val="28"/>
        </w:rPr>
        <w:t>;</w:t>
      </w:r>
      <w:r w:rsidRPr="00F71382">
        <w:rPr>
          <w:rFonts w:eastAsia="Times New Roman"/>
          <w:sz w:val="28"/>
          <w:szCs w:val="28"/>
        </w:rPr>
        <w:t xml:space="preserve">    </w:t>
      </w:r>
    </w:p>
    <w:p w:rsidR="00FE22BD" w:rsidRDefault="00FE22BD" w:rsidP="00FE22BD">
      <w:pPr>
        <w:numPr>
          <w:ilvl w:val="0"/>
          <w:numId w:val="13"/>
        </w:numPr>
        <w:tabs>
          <w:tab w:val="left" w:pos="1255"/>
        </w:tabs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ответственности жителей поселения за состояние чистоты и порядка в месте проживания;</w:t>
      </w:r>
    </w:p>
    <w:p w:rsidR="00FE22BD" w:rsidRDefault="00FE22BD" w:rsidP="00FE22BD">
      <w:pPr>
        <w:numPr>
          <w:ilvl w:val="0"/>
          <w:numId w:val="13"/>
        </w:numPr>
        <w:tabs>
          <w:tab w:val="left" w:pos="1240"/>
        </w:tabs>
        <w:ind w:left="124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количества благоустроенных мест общего пользования;</w:t>
      </w:r>
    </w:p>
    <w:p w:rsidR="00FE22BD" w:rsidRDefault="00FE22BD" w:rsidP="00FE22BD">
      <w:pPr>
        <w:numPr>
          <w:ilvl w:val="0"/>
          <w:numId w:val="13"/>
        </w:numPr>
        <w:tabs>
          <w:tab w:val="left" w:pos="1240"/>
        </w:tabs>
        <w:ind w:left="124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организации и содержания мест захоронения.</w:t>
      </w:r>
    </w:p>
    <w:p w:rsidR="00CE3006" w:rsidRDefault="00CE3006">
      <w:pPr>
        <w:sectPr w:rsidR="00CE3006" w:rsidSect="00407D44">
          <w:pgSz w:w="11900" w:h="16840"/>
          <w:pgMar w:top="689" w:right="664" w:bottom="858" w:left="1440" w:header="0" w:footer="0" w:gutter="0"/>
          <w:cols w:space="720" w:equalWidth="0">
            <w:col w:w="9800"/>
          </w:cols>
        </w:sectPr>
      </w:pPr>
    </w:p>
    <w:p w:rsidR="00CE3006" w:rsidRDefault="00CE3006" w:rsidP="00FE22BD">
      <w:pPr>
        <w:ind w:right="-259"/>
        <w:jc w:val="center"/>
        <w:rPr>
          <w:sz w:val="20"/>
          <w:szCs w:val="20"/>
        </w:rPr>
      </w:pPr>
    </w:p>
    <w:sectPr w:rsidR="00CE3006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B1" w:rsidRDefault="00C017B1" w:rsidP="009476C3">
      <w:r>
        <w:separator/>
      </w:r>
    </w:p>
  </w:endnote>
  <w:endnote w:type="continuationSeparator" w:id="1">
    <w:p w:rsidR="00C017B1" w:rsidRDefault="00C017B1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B1" w:rsidRDefault="00C017B1" w:rsidP="009476C3">
      <w:r>
        <w:separator/>
      </w:r>
    </w:p>
  </w:footnote>
  <w:footnote w:type="continuationSeparator" w:id="1">
    <w:p w:rsidR="00C017B1" w:rsidRDefault="00C017B1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20996"/>
    <w:rsid w:val="0002448D"/>
    <w:rsid w:val="00042916"/>
    <w:rsid w:val="00053B31"/>
    <w:rsid w:val="00071AC8"/>
    <w:rsid w:val="00071FB3"/>
    <w:rsid w:val="00091494"/>
    <w:rsid w:val="00103D5A"/>
    <w:rsid w:val="001161E1"/>
    <w:rsid w:val="00125350"/>
    <w:rsid w:val="00134A0A"/>
    <w:rsid w:val="001A2A46"/>
    <w:rsid w:val="001C3922"/>
    <w:rsid w:val="00211A77"/>
    <w:rsid w:val="002144B8"/>
    <w:rsid w:val="00280F18"/>
    <w:rsid w:val="002D29CE"/>
    <w:rsid w:val="00301C8F"/>
    <w:rsid w:val="00306F2F"/>
    <w:rsid w:val="003126FE"/>
    <w:rsid w:val="00375BA3"/>
    <w:rsid w:val="0039198B"/>
    <w:rsid w:val="00407D44"/>
    <w:rsid w:val="004202B3"/>
    <w:rsid w:val="00423ED7"/>
    <w:rsid w:val="00427503"/>
    <w:rsid w:val="00442D8E"/>
    <w:rsid w:val="00442F92"/>
    <w:rsid w:val="0044562C"/>
    <w:rsid w:val="00460245"/>
    <w:rsid w:val="0047172F"/>
    <w:rsid w:val="004747F7"/>
    <w:rsid w:val="0050711A"/>
    <w:rsid w:val="0055742D"/>
    <w:rsid w:val="00597B4F"/>
    <w:rsid w:val="005F7FED"/>
    <w:rsid w:val="00646D9D"/>
    <w:rsid w:val="00655AB5"/>
    <w:rsid w:val="006622A6"/>
    <w:rsid w:val="006B66B2"/>
    <w:rsid w:val="006C0E30"/>
    <w:rsid w:val="006F42F9"/>
    <w:rsid w:val="00706243"/>
    <w:rsid w:val="007C00EA"/>
    <w:rsid w:val="00800C1C"/>
    <w:rsid w:val="00801822"/>
    <w:rsid w:val="00805C56"/>
    <w:rsid w:val="00877BF1"/>
    <w:rsid w:val="00891D67"/>
    <w:rsid w:val="008F76E0"/>
    <w:rsid w:val="009476C3"/>
    <w:rsid w:val="0099574B"/>
    <w:rsid w:val="00A17588"/>
    <w:rsid w:val="00A25DE9"/>
    <w:rsid w:val="00A55A1D"/>
    <w:rsid w:val="00AF5439"/>
    <w:rsid w:val="00B12714"/>
    <w:rsid w:val="00B374ED"/>
    <w:rsid w:val="00B45D7F"/>
    <w:rsid w:val="00BF3E8C"/>
    <w:rsid w:val="00C017B1"/>
    <w:rsid w:val="00C934E3"/>
    <w:rsid w:val="00C96EA9"/>
    <w:rsid w:val="00CB1875"/>
    <w:rsid w:val="00CE3006"/>
    <w:rsid w:val="00D931B4"/>
    <w:rsid w:val="00DB2EE4"/>
    <w:rsid w:val="00DB3F27"/>
    <w:rsid w:val="00DC657B"/>
    <w:rsid w:val="00E57CAA"/>
    <w:rsid w:val="00EB76CD"/>
    <w:rsid w:val="00ED52C8"/>
    <w:rsid w:val="00F713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cp:lastPrinted>2018-10-18T08:35:00Z</cp:lastPrinted>
  <dcterms:created xsi:type="dcterms:W3CDTF">2018-10-16T07:52:00Z</dcterms:created>
  <dcterms:modified xsi:type="dcterms:W3CDTF">2022-02-17T05:57:00Z</dcterms:modified>
</cp:coreProperties>
</file>